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0E78" w14:textId="77777777" w:rsidR="0070531B" w:rsidRDefault="0070531B" w:rsidP="00373837">
      <w:pPr>
        <w:pStyle w:val="Bezriadkovania"/>
        <w:rPr>
          <w:b/>
          <w:bCs/>
          <w:sz w:val="56"/>
          <w:szCs w:val="56"/>
        </w:rPr>
      </w:pPr>
      <w:r>
        <w:rPr>
          <w:b/>
          <w:noProof/>
          <w:sz w:val="72"/>
        </w:rPr>
        <w:drawing>
          <wp:inline distT="0" distB="0" distL="0" distR="0" wp14:anchorId="47DE3982" wp14:editId="3351063F">
            <wp:extent cx="690563" cy="714375"/>
            <wp:effectExtent l="0" t="0" r="0" b="0"/>
            <wp:docPr id="391448867" name="Obrázek 1" descr="Obsah obrázku logo, symbol,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48867" name="Obrázek 1" descr="Obsah obrázku logo, symbol, Písmo, Grafika&#10;&#10;Popis byl vytvořen automaticky"/>
                    <pic:cNvPicPr/>
                  </pic:nvPicPr>
                  <pic:blipFill>
                    <a:blip r:embed="rId7"/>
                    <a:stretch>
                      <a:fillRect/>
                    </a:stretch>
                  </pic:blipFill>
                  <pic:spPr>
                    <a:xfrm>
                      <a:off x="0" y="0"/>
                      <a:ext cx="692385" cy="716260"/>
                    </a:xfrm>
                    <a:prstGeom prst="rect">
                      <a:avLst/>
                    </a:prstGeom>
                  </pic:spPr>
                </pic:pic>
              </a:graphicData>
            </a:graphic>
          </wp:inline>
        </w:drawing>
      </w:r>
    </w:p>
    <w:p w14:paraId="3F0A24B7" w14:textId="7EF06C69" w:rsidR="001A0E7B" w:rsidRPr="00AA6534" w:rsidRDefault="00526FC8" w:rsidP="00373837">
      <w:pPr>
        <w:pStyle w:val="Bezriadkovania"/>
        <w:rPr>
          <w:b/>
          <w:bCs/>
          <w:sz w:val="56"/>
          <w:szCs w:val="56"/>
        </w:rPr>
      </w:pPr>
      <w:r>
        <w:rPr>
          <w:b/>
          <w:sz w:val="56"/>
        </w:rPr>
        <w:t xml:space="preserve">Hodinky </w:t>
      </w:r>
      <w:r w:rsidR="00631679">
        <w:rPr>
          <w:b/>
          <w:sz w:val="56"/>
        </w:rPr>
        <w:t>Xiaomi</w:t>
      </w:r>
      <w:r>
        <w:rPr>
          <w:b/>
          <w:sz w:val="56"/>
        </w:rPr>
        <w:t xml:space="preserve"> </w:t>
      </w:r>
      <w:proofErr w:type="spellStart"/>
      <w:r>
        <w:rPr>
          <w:b/>
          <w:sz w:val="56"/>
        </w:rPr>
        <w:t>Watch</w:t>
      </w:r>
      <w:proofErr w:type="spellEnd"/>
      <w:r>
        <w:rPr>
          <w:b/>
          <w:sz w:val="56"/>
        </w:rPr>
        <w:t xml:space="preserve"> 5</w:t>
      </w:r>
    </w:p>
    <w:p w14:paraId="49ABE79D" w14:textId="5A518A05" w:rsidR="00296B8F" w:rsidRPr="00AA6534" w:rsidRDefault="003D6A6B" w:rsidP="001A0E7B">
      <w:pPr>
        <w:pStyle w:val="Bezriadkovania"/>
      </w:pPr>
      <w:r>
        <w:t xml:space="preserve">Návod na obsluhu </w:t>
      </w:r>
    </w:p>
    <w:p w14:paraId="6354A113" w14:textId="65C3E323" w:rsidR="00DD6A62" w:rsidRPr="00DF7533" w:rsidRDefault="00DD6A62" w:rsidP="00DD6A62">
      <w:pPr>
        <w:pStyle w:val="Bezriadkovania"/>
        <w:rPr>
          <w:lang w:val="pl-PL"/>
        </w:rPr>
      </w:pPr>
    </w:p>
    <w:p w14:paraId="2A1C55AB" w14:textId="77777777" w:rsidR="00F54B0A" w:rsidRPr="00DF7533" w:rsidRDefault="00F54B0A" w:rsidP="0085674C">
      <w:pPr>
        <w:pStyle w:val="Bezriadkovania"/>
        <w:rPr>
          <w:lang w:val="pl-PL"/>
        </w:rPr>
      </w:pPr>
    </w:p>
    <w:p w14:paraId="771D3D58" w14:textId="535BAC4C" w:rsidR="0068432E" w:rsidRPr="00AA6534" w:rsidRDefault="007E5515" w:rsidP="007E5515">
      <w:pPr>
        <w:pStyle w:val="head"/>
      </w:pPr>
      <w:r>
        <w:t>Opis výrobku</w:t>
      </w:r>
    </w:p>
    <w:p w14:paraId="77472C9F" w14:textId="70BF2E4F" w:rsidR="0068432E" w:rsidRPr="00DF7533" w:rsidRDefault="0068432E" w:rsidP="00FB1BB7">
      <w:pPr>
        <w:pStyle w:val="Bezriadkovania"/>
        <w:rPr>
          <w:lang w:val="pl-PL"/>
        </w:rPr>
      </w:pPr>
    </w:p>
    <w:p w14:paraId="6E24DFE4" w14:textId="784B1F47" w:rsidR="00F22602" w:rsidRPr="00AA6534" w:rsidRDefault="00062470" w:rsidP="00F22602">
      <w:pPr>
        <w:pStyle w:val="Bezriadkovania"/>
      </w:pPr>
      <w:r>
        <w:t>Pred použitím výrobku si pozorne prečítajte tento návod a odložte si ho pre prípad potreby v budúcnosti.</w:t>
      </w:r>
    </w:p>
    <w:p w14:paraId="1763E3BF" w14:textId="6358E7B1" w:rsidR="00F22602" w:rsidRPr="00DF7533" w:rsidRDefault="00F22602" w:rsidP="00FB1BB7">
      <w:pPr>
        <w:pStyle w:val="Bezriadkovania"/>
        <w:rPr>
          <w:lang w:val="pl-PL"/>
        </w:rPr>
      </w:pPr>
    </w:p>
    <w:p w14:paraId="530C60E0" w14:textId="6F34A898" w:rsidR="00F22602" w:rsidRPr="00AA6534" w:rsidRDefault="00DF7533" w:rsidP="00F22602">
      <w:pPr>
        <w:pStyle w:val="Bezriadkovania"/>
        <w:jc w:val="center"/>
      </w:pPr>
      <w:r>
        <w:rPr>
          <w:noProof/>
        </w:rPr>
        <mc:AlternateContent>
          <mc:Choice Requires="wps">
            <w:drawing>
              <wp:anchor distT="45720" distB="45720" distL="114300" distR="114300" simplePos="0" relativeHeight="251770880" behindDoc="0" locked="0" layoutInCell="1" allowOverlap="1" wp14:anchorId="7F31BC0D" wp14:editId="74B4B458">
                <wp:simplePos x="0" y="0"/>
                <wp:positionH relativeFrom="margin">
                  <wp:posOffset>3244291</wp:posOffset>
                </wp:positionH>
                <wp:positionV relativeFrom="paragraph">
                  <wp:posOffset>594970</wp:posOffset>
                </wp:positionV>
                <wp:extent cx="694944" cy="160934"/>
                <wp:effectExtent l="0" t="0" r="0" b="0"/>
                <wp:wrapNone/>
                <wp:docPr id="12439148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 cy="160934"/>
                        </a:xfrm>
                        <a:prstGeom prst="rect">
                          <a:avLst/>
                        </a:prstGeom>
                        <a:solidFill>
                          <a:srgbClr val="FFFFFF"/>
                        </a:solidFill>
                        <a:ln w="9525">
                          <a:noFill/>
                          <a:miter lim="800000"/>
                          <a:headEnd/>
                          <a:tailEnd/>
                        </a:ln>
                      </wps:spPr>
                      <wps:txbx>
                        <w:txbxContent>
                          <w:p w14:paraId="6827BC7B" w14:textId="7A98E591" w:rsidR="00F22602" w:rsidRPr="008E1632" w:rsidRDefault="004606CD" w:rsidP="00062470">
                            <w:pPr>
                              <w:spacing w:after="0" w:line="240" w:lineRule="auto"/>
                              <w:rPr>
                                <w:sz w:val="18"/>
                                <w:szCs w:val="18"/>
                              </w:rPr>
                            </w:pPr>
                            <w:r>
                              <w:rPr>
                                <w:sz w:val="18"/>
                              </w:rPr>
                              <w:t>Reproduktor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1BC0D" id="_x0000_t202" coordsize="21600,21600" o:spt="202" path="m,l,21600r21600,l21600,xe">
                <v:stroke joinstyle="miter"/>
                <v:path gradientshapeok="t" o:connecttype="rect"/>
              </v:shapetype>
              <v:shape id="Textové pole 2" o:spid="_x0000_s1026" type="#_x0000_t202" style="position:absolute;left:0;text-align:left;margin-left:255.45pt;margin-top:46.85pt;width:54.7pt;height:12.6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" stroked="f">
                <v:textbox inset="0,0,0,0">
                  <w:txbxContent>
                    <w:p w14:paraId="6827BC7B" w14:textId="7A98E591" w:rsidR="00F22602" w:rsidRPr="008E1632" w:rsidRDefault="004606CD" w:rsidP="00062470">
                      <w:pPr>
                        <w:spacing w:after="0" w:line="240" w:lineRule="auto"/>
                        <w:rPr>
                          <w:sz w:val="18"/>
                          <w:szCs w:val="18"/>
                        </w:rPr>
                      </w:pPr>
                      <w:r>
                        <w:rPr>
                          <w:sz w:val="18"/>
                        </w:rPr>
                        <w:t>Reproduktor</w:t>
                      </w:r>
                    </w:p>
                  </w:txbxContent>
                </v:textbox>
                <w10:wrap anchorx="margin"/>
              </v:shape>
            </w:pict>
          </mc:Fallback>
        </mc:AlternateContent>
      </w:r>
      <w:r w:rsidR="00062470">
        <w:rPr>
          <w:noProof/>
        </w:rPr>
        <mc:AlternateContent>
          <mc:Choice Requires="wps">
            <w:drawing>
              <wp:anchor distT="45720" distB="45720" distL="114300" distR="114300" simplePos="0" relativeHeight="251772928" behindDoc="0" locked="0" layoutInCell="1" allowOverlap="1" wp14:anchorId="7937FDEA" wp14:editId="03279581">
                <wp:simplePos x="0" y="0"/>
                <wp:positionH relativeFrom="margin">
                  <wp:posOffset>3232150</wp:posOffset>
                </wp:positionH>
                <wp:positionV relativeFrom="paragraph">
                  <wp:posOffset>316230</wp:posOffset>
                </wp:positionV>
                <wp:extent cx="762000" cy="273050"/>
                <wp:effectExtent l="0" t="0" r="0" b="0"/>
                <wp:wrapNone/>
                <wp:docPr id="107073795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3050"/>
                        </a:xfrm>
                        <a:prstGeom prst="rect">
                          <a:avLst/>
                        </a:prstGeom>
                        <a:solidFill>
                          <a:srgbClr val="FFFFFF"/>
                        </a:solidFill>
                        <a:ln w="9525">
                          <a:noFill/>
                          <a:miter lim="800000"/>
                          <a:headEnd/>
                          <a:tailEnd/>
                        </a:ln>
                      </wps:spPr>
                      <wps:txbx>
                        <w:txbxContent>
                          <w:p w14:paraId="7255939C" w14:textId="0E297E12" w:rsidR="00F22602" w:rsidRPr="008E1632" w:rsidRDefault="004606CD" w:rsidP="00062470">
                            <w:pPr>
                              <w:spacing w:after="0" w:line="240" w:lineRule="auto"/>
                              <w:rPr>
                                <w:sz w:val="18"/>
                                <w:szCs w:val="18"/>
                              </w:rPr>
                            </w:pPr>
                            <w:r>
                              <w:rPr>
                                <w:sz w:val="18"/>
                              </w:rPr>
                              <w:t>Senzor srdcovej frekvencie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7FDEA" id="_x0000_s1027" type="#_x0000_t202" style="position:absolute;left:0;text-align:left;margin-left:254.5pt;margin-top:24.9pt;width:60pt;height:21.5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" stroked="f">
                <v:textbox inset="0,0,0,0">
                  <w:txbxContent>
                    <w:p w14:paraId="7255939C" w14:textId="0E297E12" w:rsidR="00F22602" w:rsidRPr="008E1632" w:rsidRDefault="004606CD" w:rsidP="00062470">
                      <w:pPr>
                        <w:spacing w:after="0" w:line="240" w:lineRule="auto"/>
                        <w:rPr>
                          <w:sz w:val="18"/>
                          <w:szCs w:val="18"/>
                        </w:rPr>
                      </w:pPr>
                      <w:r>
                        <w:rPr>
                          <w:sz w:val="18"/>
                        </w:rPr>
                        <w:t>Senzor srdcovej frekvencie</w:t>
                      </w:r>
                    </w:p>
                  </w:txbxContent>
                </v:textbox>
                <w10:wrap anchorx="margin"/>
              </v:shape>
            </w:pict>
          </mc:Fallback>
        </mc:AlternateContent>
      </w:r>
      <w:r w:rsidR="00062470">
        <w:rPr>
          <w:noProof/>
        </w:rPr>
        <mc:AlternateContent>
          <mc:Choice Requires="wps">
            <w:drawing>
              <wp:anchor distT="45720" distB="45720" distL="114300" distR="114300" simplePos="0" relativeHeight="251774976" behindDoc="0" locked="0" layoutInCell="1" allowOverlap="1" wp14:anchorId="2D53D21E" wp14:editId="2FD85CED">
                <wp:simplePos x="0" y="0"/>
                <wp:positionH relativeFrom="margin">
                  <wp:posOffset>3232150</wp:posOffset>
                </wp:positionH>
                <wp:positionV relativeFrom="paragraph">
                  <wp:posOffset>798830</wp:posOffset>
                </wp:positionV>
                <wp:extent cx="514350" cy="323850"/>
                <wp:effectExtent l="0" t="0" r="0" b="0"/>
                <wp:wrapNone/>
                <wp:docPr id="85621500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23850"/>
                        </a:xfrm>
                        <a:prstGeom prst="rect">
                          <a:avLst/>
                        </a:prstGeom>
                        <a:solidFill>
                          <a:srgbClr val="FFFFFF"/>
                        </a:solidFill>
                        <a:ln w="9525">
                          <a:noFill/>
                          <a:miter lim="800000"/>
                          <a:headEnd/>
                          <a:tailEnd/>
                        </a:ln>
                      </wps:spPr>
                      <wps:txbx>
                        <w:txbxContent>
                          <w:p w14:paraId="00ACCF93" w14:textId="0AC3754C" w:rsidR="00F22602" w:rsidRPr="008E1632" w:rsidRDefault="004606CD" w:rsidP="00A278BC">
                            <w:pPr>
                              <w:spacing w:after="0" w:line="240" w:lineRule="auto"/>
                              <w:rPr>
                                <w:sz w:val="18"/>
                                <w:szCs w:val="18"/>
                              </w:rPr>
                            </w:pPr>
                            <w:r>
                              <w:rPr>
                                <w:sz w:val="18"/>
                              </w:rPr>
                              <w:t>Kontakty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3D21E" id="_x0000_s1028" type="#_x0000_t202" style="position:absolute;left:0;text-align:left;margin-left:254.5pt;margin-top:62.9pt;width:40.5pt;height:25.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" stroked="f">
                <v:textbox inset="0,0,0,0">
                  <w:txbxContent>
                    <w:p w14:paraId="00ACCF93" w14:textId="0AC3754C" w:rsidR="00F22602" w:rsidRPr="008E1632" w:rsidRDefault="004606CD" w:rsidP="00A278BC">
                      <w:pPr>
                        <w:spacing w:after="0" w:line="240" w:lineRule="auto"/>
                        <w:rPr>
                          <w:sz w:val="18"/>
                          <w:szCs w:val="18"/>
                        </w:rPr>
                      </w:pPr>
                      <w:r>
                        <w:rPr>
                          <w:sz w:val="18"/>
                        </w:rPr>
                        <w:t>Kontakty</w:t>
                      </w:r>
                    </w:p>
                  </w:txbxContent>
                </v:textbox>
                <w10:wrap anchorx="margin"/>
              </v:shape>
            </w:pict>
          </mc:Fallback>
        </mc:AlternateContent>
      </w:r>
      <w:r w:rsidR="00062470">
        <w:rPr>
          <w:noProof/>
        </w:rPr>
        <mc:AlternateContent>
          <mc:Choice Requires="wps">
            <w:drawing>
              <wp:anchor distT="45720" distB="45720" distL="114300" distR="114300" simplePos="0" relativeHeight="251791360" behindDoc="0" locked="0" layoutInCell="1" allowOverlap="1" wp14:anchorId="467B107B" wp14:editId="5C440E2F">
                <wp:simplePos x="0" y="0"/>
                <wp:positionH relativeFrom="margin">
                  <wp:posOffset>4438650</wp:posOffset>
                </wp:positionH>
                <wp:positionV relativeFrom="paragraph">
                  <wp:posOffset>424180</wp:posOffset>
                </wp:positionV>
                <wp:extent cx="990600" cy="146050"/>
                <wp:effectExtent l="0" t="0" r="0" b="6350"/>
                <wp:wrapNone/>
                <wp:docPr id="86693774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6050"/>
                        </a:xfrm>
                        <a:prstGeom prst="rect">
                          <a:avLst/>
                        </a:prstGeom>
                        <a:solidFill>
                          <a:srgbClr val="FFFFFF"/>
                        </a:solidFill>
                        <a:ln w="9525">
                          <a:noFill/>
                          <a:miter lim="800000"/>
                          <a:headEnd/>
                          <a:tailEnd/>
                        </a:ln>
                      </wps:spPr>
                      <wps:txbx>
                        <w:txbxContent>
                          <w:p w14:paraId="5F9F9932" w14:textId="21F3D1B4" w:rsidR="00062470" w:rsidRPr="008E1632" w:rsidRDefault="00062470" w:rsidP="00062470">
                            <w:pPr>
                              <w:spacing w:after="0" w:line="240" w:lineRule="auto"/>
                              <w:rPr>
                                <w:sz w:val="18"/>
                                <w:szCs w:val="18"/>
                              </w:rPr>
                            </w:pPr>
                            <w:r>
                              <w:rPr>
                                <w:sz w:val="18"/>
                              </w:rPr>
                              <w:t>Otočná korunka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B107B" id="_x0000_s1029" type="#_x0000_t202" style="position:absolute;left:0;text-align:left;margin-left:349.5pt;margin-top:33.4pt;width:78pt;height:11.5pt;z-index:251791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" stroked="f">
                <v:textbox inset="0,0,0,0">
                  <w:txbxContent>
                    <w:p w14:paraId="5F9F9932" w14:textId="21F3D1B4" w:rsidR="00062470" w:rsidRPr="008E1632" w:rsidRDefault="00062470" w:rsidP="00062470">
                      <w:pPr>
                        <w:spacing w:after="0" w:line="240" w:lineRule="auto"/>
                        <w:rPr>
                          <w:sz w:val="18"/>
                          <w:szCs w:val="18"/>
                        </w:rPr>
                      </w:pPr>
                      <w:r>
                        <w:rPr>
                          <w:sz w:val="18"/>
                        </w:rPr>
                        <w:t>Otočná korunka</w:t>
                      </w:r>
                    </w:p>
                  </w:txbxContent>
                </v:textbox>
                <w10:wrap anchorx="margin"/>
              </v:shape>
            </w:pict>
          </mc:Fallback>
        </mc:AlternateContent>
      </w:r>
      <w:r w:rsidR="00062470">
        <w:rPr>
          <w:noProof/>
        </w:rPr>
        <mc:AlternateContent>
          <mc:Choice Requires="wps">
            <w:drawing>
              <wp:anchor distT="45720" distB="45720" distL="114300" distR="114300" simplePos="0" relativeHeight="251789312" behindDoc="0" locked="0" layoutInCell="1" allowOverlap="1" wp14:anchorId="19F1F548" wp14:editId="39E109E6">
                <wp:simplePos x="0" y="0"/>
                <wp:positionH relativeFrom="margin">
                  <wp:posOffset>4438650</wp:posOffset>
                </wp:positionH>
                <wp:positionV relativeFrom="paragraph">
                  <wp:posOffset>608330</wp:posOffset>
                </wp:positionV>
                <wp:extent cx="990600" cy="146050"/>
                <wp:effectExtent l="0" t="0" r="0" b="6350"/>
                <wp:wrapNone/>
                <wp:docPr id="87409477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6050"/>
                        </a:xfrm>
                        <a:prstGeom prst="rect">
                          <a:avLst/>
                        </a:prstGeom>
                        <a:solidFill>
                          <a:srgbClr val="FFFFFF"/>
                        </a:solidFill>
                        <a:ln w="9525">
                          <a:noFill/>
                          <a:miter lim="800000"/>
                          <a:headEnd/>
                          <a:tailEnd/>
                        </a:ln>
                      </wps:spPr>
                      <wps:txbx>
                        <w:txbxContent>
                          <w:p w14:paraId="34CD8F40" w14:textId="386EF424" w:rsidR="00062470" w:rsidRPr="008E1632" w:rsidRDefault="00062470" w:rsidP="00062470">
                            <w:pPr>
                              <w:spacing w:after="0" w:line="240" w:lineRule="auto"/>
                              <w:rPr>
                                <w:sz w:val="18"/>
                                <w:szCs w:val="18"/>
                              </w:rPr>
                            </w:pPr>
                            <w:proofErr w:type="spellStart"/>
                            <w:r>
                              <w:rPr>
                                <w:sz w:val="18"/>
                              </w:rPr>
                              <w:t>Balančný</w:t>
                            </w:r>
                            <w:proofErr w:type="spellEnd"/>
                            <w:r>
                              <w:rPr>
                                <w:sz w:val="18"/>
                              </w:rPr>
                              <w:t xml:space="preserve"> otvor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1F548" id="_x0000_s1030" type="#_x0000_t202" style="position:absolute;left:0;text-align:left;margin-left:349.5pt;margin-top:47.9pt;width:78pt;height:11.5pt;z-index:251789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" stroked="f">
                <v:textbox inset="0,0,0,0">
                  <w:txbxContent>
                    <w:p w14:paraId="34CD8F40" w14:textId="386EF424" w:rsidR="00062470" w:rsidRPr="008E1632" w:rsidRDefault="00062470" w:rsidP="00062470">
                      <w:pPr>
                        <w:spacing w:after="0" w:line="240" w:lineRule="auto"/>
                        <w:rPr>
                          <w:sz w:val="18"/>
                          <w:szCs w:val="18"/>
                        </w:rPr>
                      </w:pPr>
                      <w:proofErr w:type="spellStart"/>
                      <w:r>
                        <w:rPr>
                          <w:sz w:val="18"/>
                        </w:rPr>
                        <w:t>Balančný</w:t>
                      </w:r>
                      <w:proofErr w:type="spellEnd"/>
                      <w:r>
                        <w:rPr>
                          <w:sz w:val="18"/>
                        </w:rPr>
                        <w:t xml:space="preserve"> otvor</w:t>
                      </w:r>
                    </w:p>
                  </w:txbxContent>
                </v:textbox>
                <w10:wrap anchorx="margin"/>
              </v:shape>
            </w:pict>
          </mc:Fallback>
        </mc:AlternateContent>
      </w:r>
      <w:r w:rsidR="00062470">
        <w:rPr>
          <w:noProof/>
        </w:rPr>
        <mc:AlternateContent>
          <mc:Choice Requires="wps">
            <w:drawing>
              <wp:anchor distT="45720" distB="45720" distL="114300" distR="114300" simplePos="0" relativeHeight="251766784" behindDoc="0" locked="0" layoutInCell="1" allowOverlap="1" wp14:anchorId="226C70E0" wp14:editId="09459AD1">
                <wp:simplePos x="0" y="0"/>
                <wp:positionH relativeFrom="margin">
                  <wp:posOffset>4438650</wp:posOffset>
                </wp:positionH>
                <wp:positionV relativeFrom="paragraph">
                  <wp:posOffset>754380</wp:posOffset>
                </wp:positionV>
                <wp:extent cx="990600" cy="146050"/>
                <wp:effectExtent l="0" t="0" r="0" b="6350"/>
                <wp:wrapNone/>
                <wp:docPr id="189632794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6050"/>
                        </a:xfrm>
                        <a:prstGeom prst="rect">
                          <a:avLst/>
                        </a:prstGeom>
                        <a:solidFill>
                          <a:srgbClr val="FFFFFF"/>
                        </a:solidFill>
                        <a:ln w="9525">
                          <a:noFill/>
                          <a:miter lim="800000"/>
                          <a:headEnd/>
                          <a:tailEnd/>
                        </a:ln>
                      </wps:spPr>
                      <wps:txbx>
                        <w:txbxContent>
                          <w:p w14:paraId="53DF0A3A" w14:textId="5055604A" w:rsidR="00F22602" w:rsidRPr="008E1632" w:rsidRDefault="002C1014" w:rsidP="00062470">
                            <w:pPr>
                              <w:spacing w:after="0" w:line="240" w:lineRule="auto"/>
                              <w:rPr>
                                <w:sz w:val="18"/>
                                <w:szCs w:val="18"/>
                              </w:rPr>
                            </w:pPr>
                            <w:r>
                              <w:rPr>
                                <w:sz w:val="18"/>
                              </w:rPr>
                              <w:t>Tlačidlo napájania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C70E0" id="_x0000_s1031" type="#_x0000_t202" style="position:absolute;left:0;text-align:left;margin-left:349.5pt;margin-top:59.4pt;width:78pt;height:11.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" stroked="f">
                <v:textbox inset="0,0,0,0">
                  <w:txbxContent>
                    <w:p w14:paraId="53DF0A3A" w14:textId="5055604A" w:rsidR="00F22602" w:rsidRPr="008E1632" w:rsidRDefault="002C1014" w:rsidP="00062470">
                      <w:pPr>
                        <w:spacing w:after="0" w:line="240" w:lineRule="auto"/>
                        <w:rPr>
                          <w:sz w:val="18"/>
                          <w:szCs w:val="18"/>
                        </w:rPr>
                      </w:pPr>
                      <w:r>
                        <w:rPr>
                          <w:sz w:val="18"/>
                        </w:rPr>
                        <w:t>Tlačidlo napájania</w:t>
                      </w:r>
                    </w:p>
                  </w:txbxContent>
                </v:textbox>
                <w10:wrap anchorx="margin"/>
              </v:shape>
            </w:pict>
          </mc:Fallback>
        </mc:AlternateContent>
      </w:r>
      <w:r w:rsidR="00062470">
        <w:rPr>
          <w:noProof/>
        </w:rPr>
        <mc:AlternateContent>
          <mc:Choice Requires="wps">
            <w:drawing>
              <wp:anchor distT="45720" distB="45720" distL="114300" distR="114300" simplePos="0" relativeHeight="251787264" behindDoc="0" locked="0" layoutInCell="1" allowOverlap="1" wp14:anchorId="0B78A10A" wp14:editId="6EC4091B">
                <wp:simplePos x="0" y="0"/>
                <wp:positionH relativeFrom="margin">
                  <wp:posOffset>1475740</wp:posOffset>
                </wp:positionH>
                <wp:positionV relativeFrom="paragraph">
                  <wp:posOffset>303530</wp:posOffset>
                </wp:positionV>
                <wp:extent cx="804672" cy="160934"/>
                <wp:effectExtent l="0" t="0" r="0" b="0"/>
                <wp:wrapNone/>
                <wp:docPr id="8469206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 cy="160934"/>
                        </a:xfrm>
                        <a:prstGeom prst="rect">
                          <a:avLst/>
                        </a:prstGeom>
                        <a:solidFill>
                          <a:srgbClr val="FFFFFF"/>
                        </a:solidFill>
                        <a:ln w="9525">
                          <a:noFill/>
                          <a:miter lim="800000"/>
                          <a:headEnd/>
                          <a:tailEnd/>
                        </a:ln>
                      </wps:spPr>
                      <wps:txbx>
                        <w:txbxContent>
                          <w:p w14:paraId="3E52D1EF" w14:textId="77777777" w:rsidR="00062470" w:rsidRPr="008E1632" w:rsidRDefault="00062470" w:rsidP="00062470">
                            <w:pPr>
                              <w:spacing w:after="0" w:line="240" w:lineRule="auto"/>
                              <w:jc w:val="right"/>
                              <w:rPr>
                                <w:sz w:val="18"/>
                                <w:szCs w:val="18"/>
                              </w:rPr>
                            </w:pPr>
                            <w:r>
                              <w:rPr>
                                <w:sz w:val="18"/>
                              </w:rPr>
                              <w:t>Mikrofón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8A10A" id="_x0000_s1032" type="#_x0000_t202" style="position:absolute;left:0;text-align:left;margin-left:116.2pt;margin-top:23.9pt;width:63.35pt;height:12.65pt;z-index:251787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" stroked="f">
                <v:textbox inset="0,0,0,0">
                  <w:txbxContent>
                    <w:p w14:paraId="3E52D1EF" w14:textId="77777777" w:rsidR="00062470" w:rsidRPr="008E1632" w:rsidRDefault="00062470" w:rsidP="00062470">
                      <w:pPr>
                        <w:spacing w:after="0" w:line="240" w:lineRule="auto"/>
                        <w:jc w:val="right"/>
                        <w:rPr>
                          <w:sz w:val="18"/>
                          <w:szCs w:val="18"/>
                        </w:rPr>
                      </w:pPr>
                      <w:r>
                        <w:rPr>
                          <w:sz w:val="18"/>
                        </w:rPr>
                        <w:t>Mikrofón</w:t>
                      </w:r>
                    </w:p>
                  </w:txbxContent>
                </v:textbox>
                <w10:wrap anchorx="margin"/>
              </v:shape>
            </w:pict>
          </mc:Fallback>
        </mc:AlternateContent>
      </w:r>
      <w:r w:rsidR="00062470">
        <w:rPr>
          <w:noProof/>
        </w:rPr>
        <mc:AlternateContent>
          <mc:Choice Requires="wps">
            <w:drawing>
              <wp:anchor distT="45720" distB="45720" distL="114300" distR="114300" simplePos="0" relativeHeight="251785216" behindDoc="0" locked="0" layoutInCell="1" allowOverlap="1" wp14:anchorId="72C7BDE5" wp14:editId="275A665E">
                <wp:simplePos x="0" y="0"/>
                <wp:positionH relativeFrom="margin">
                  <wp:posOffset>1475740</wp:posOffset>
                </wp:positionH>
                <wp:positionV relativeFrom="paragraph">
                  <wp:posOffset>699135</wp:posOffset>
                </wp:positionV>
                <wp:extent cx="804672" cy="160934"/>
                <wp:effectExtent l="0" t="0" r="0" b="0"/>
                <wp:wrapNone/>
                <wp:docPr id="193223828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 cy="160934"/>
                        </a:xfrm>
                        <a:prstGeom prst="rect">
                          <a:avLst/>
                        </a:prstGeom>
                        <a:solidFill>
                          <a:srgbClr val="FFFFFF"/>
                        </a:solidFill>
                        <a:ln w="9525">
                          <a:noFill/>
                          <a:miter lim="800000"/>
                          <a:headEnd/>
                          <a:tailEnd/>
                        </a:ln>
                      </wps:spPr>
                      <wps:txbx>
                        <w:txbxContent>
                          <w:p w14:paraId="5E12652E" w14:textId="6F4B8E7F" w:rsidR="00062470" w:rsidRPr="008E1632" w:rsidRDefault="00062470" w:rsidP="00062470">
                            <w:pPr>
                              <w:spacing w:after="0" w:line="240" w:lineRule="auto"/>
                              <w:jc w:val="right"/>
                              <w:rPr>
                                <w:sz w:val="18"/>
                                <w:szCs w:val="18"/>
                              </w:rPr>
                            </w:pPr>
                            <w:r>
                              <w:rPr>
                                <w:sz w:val="18"/>
                              </w:rPr>
                              <w:t>Mikrofón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7BDE5" id="_x0000_s1033" type="#_x0000_t202" style="position:absolute;left:0;text-align:left;margin-left:116.2pt;margin-top:55.05pt;width:63.35pt;height:12.65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" stroked="f">
                <v:textbox inset="0,0,0,0">
                  <w:txbxContent>
                    <w:p w14:paraId="5E12652E" w14:textId="6F4B8E7F" w:rsidR="00062470" w:rsidRPr="008E1632" w:rsidRDefault="00062470" w:rsidP="00062470">
                      <w:pPr>
                        <w:spacing w:after="0" w:line="240" w:lineRule="auto"/>
                        <w:jc w:val="right"/>
                        <w:rPr>
                          <w:sz w:val="18"/>
                          <w:szCs w:val="18"/>
                        </w:rPr>
                      </w:pPr>
                      <w:r>
                        <w:rPr>
                          <w:sz w:val="18"/>
                        </w:rPr>
                        <w:t>Mikrofón</w:t>
                      </w:r>
                    </w:p>
                  </w:txbxContent>
                </v:textbox>
                <w10:wrap anchorx="margin"/>
              </v:shape>
            </w:pict>
          </mc:Fallback>
        </mc:AlternateContent>
      </w:r>
      <w:r w:rsidR="00062470">
        <w:rPr>
          <w:noProof/>
        </w:rPr>
        <mc:AlternateContent>
          <mc:Choice Requires="wps">
            <w:drawing>
              <wp:anchor distT="45720" distB="45720" distL="114300" distR="114300" simplePos="0" relativeHeight="251779072" behindDoc="0" locked="0" layoutInCell="1" allowOverlap="1" wp14:anchorId="50302F16" wp14:editId="6EABD18E">
                <wp:simplePos x="0" y="0"/>
                <wp:positionH relativeFrom="margin">
                  <wp:posOffset>1475740</wp:posOffset>
                </wp:positionH>
                <wp:positionV relativeFrom="paragraph">
                  <wp:posOffset>895985</wp:posOffset>
                </wp:positionV>
                <wp:extent cx="804672" cy="160934"/>
                <wp:effectExtent l="0" t="0" r="0" b="0"/>
                <wp:wrapNone/>
                <wp:docPr id="183153753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 cy="160934"/>
                        </a:xfrm>
                        <a:prstGeom prst="rect">
                          <a:avLst/>
                        </a:prstGeom>
                        <a:solidFill>
                          <a:srgbClr val="FFFFFF"/>
                        </a:solidFill>
                        <a:ln w="9525">
                          <a:noFill/>
                          <a:miter lim="800000"/>
                          <a:headEnd/>
                          <a:tailEnd/>
                        </a:ln>
                      </wps:spPr>
                      <wps:txbx>
                        <w:txbxContent>
                          <w:p w14:paraId="66D57A5D" w14:textId="7FA418D9" w:rsidR="00F22602" w:rsidRPr="008E1632" w:rsidRDefault="00062470" w:rsidP="00062470">
                            <w:pPr>
                              <w:spacing w:after="0" w:line="240" w:lineRule="auto"/>
                              <w:jc w:val="right"/>
                              <w:rPr>
                                <w:sz w:val="18"/>
                                <w:szCs w:val="18"/>
                              </w:rPr>
                            </w:pPr>
                            <w:r>
                              <w:rPr>
                                <w:sz w:val="18"/>
                              </w:rPr>
                              <w:t>Barometer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02F16" id="_x0000_s1034" type="#_x0000_t202" style="position:absolute;left:0;text-align:left;margin-left:116.2pt;margin-top:70.55pt;width:63.35pt;height:12.65pt;z-index:251779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" stroked="f">
                <v:textbox inset="0,0,0,0">
                  <w:txbxContent>
                    <w:p w14:paraId="66D57A5D" w14:textId="7FA418D9" w:rsidR="00F22602" w:rsidRPr="008E1632" w:rsidRDefault="00062470" w:rsidP="00062470">
                      <w:pPr>
                        <w:spacing w:after="0" w:line="240" w:lineRule="auto"/>
                        <w:jc w:val="right"/>
                        <w:rPr>
                          <w:sz w:val="18"/>
                          <w:szCs w:val="18"/>
                        </w:rPr>
                      </w:pPr>
                      <w:r>
                        <w:rPr>
                          <w:sz w:val="18"/>
                        </w:rPr>
                        <w:t>Barometer</w:t>
                      </w:r>
                    </w:p>
                  </w:txbxContent>
                </v:textbox>
                <w10:wrap anchorx="margin"/>
              </v:shape>
            </w:pict>
          </mc:Fallback>
        </mc:AlternateContent>
      </w:r>
      <w:r w:rsidR="00062470">
        <w:rPr>
          <w:noProof/>
        </w:rPr>
        <mc:AlternateContent>
          <mc:Choice Requires="wps">
            <w:drawing>
              <wp:anchor distT="45720" distB="45720" distL="114300" distR="114300" simplePos="0" relativeHeight="251781120" behindDoc="0" locked="0" layoutInCell="1" allowOverlap="1" wp14:anchorId="254F1BDA" wp14:editId="7DE443B6">
                <wp:simplePos x="0" y="0"/>
                <wp:positionH relativeFrom="margin">
                  <wp:posOffset>5461000</wp:posOffset>
                </wp:positionH>
                <wp:positionV relativeFrom="paragraph">
                  <wp:posOffset>1155700</wp:posOffset>
                </wp:positionV>
                <wp:extent cx="1035101" cy="164592"/>
                <wp:effectExtent l="0" t="0" r="0" b="6985"/>
                <wp:wrapNone/>
                <wp:docPr id="157545176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101" cy="164592"/>
                        </a:xfrm>
                        <a:prstGeom prst="rect">
                          <a:avLst/>
                        </a:prstGeom>
                        <a:solidFill>
                          <a:srgbClr val="FFFFFF"/>
                        </a:solidFill>
                        <a:ln w="9525">
                          <a:noFill/>
                          <a:miter lim="800000"/>
                          <a:headEnd/>
                          <a:tailEnd/>
                        </a:ln>
                      </wps:spPr>
                      <wps:txbx>
                        <w:txbxContent>
                          <w:p w14:paraId="5D0332FA" w14:textId="4E659E7D" w:rsidR="00F22602" w:rsidRPr="008E1632" w:rsidRDefault="002C1014" w:rsidP="00F22602">
                            <w:pPr>
                              <w:spacing w:after="0" w:line="240" w:lineRule="auto"/>
                              <w:jc w:val="center"/>
                              <w:rPr>
                                <w:sz w:val="18"/>
                                <w:szCs w:val="18"/>
                              </w:rPr>
                            </w:pPr>
                            <w:r>
                              <w:rPr>
                                <w:sz w:val="18"/>
                              </w:rPr>
                              <w:t>Nabíjací kábel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F1BDA" id="_x0000_s1035" type="#_x0000_t202" style="position:absolute;left:0;text-align:left;margin-left:430pt;margin-top:91pt;width:81.5pt;height:12.9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" stroked="f">
                <v:textbox inset="0,0,0,0">
                  <w:txbxContent>
                    <w:p w14:paraId="5D0332FA" w14:textId="4E659E7D" w:rsidR="00F22602" w:rsidRPr="008E1632" w:rsidRDefault="002C1014" w:rsidP="00F22602">
                      <w:pPr>
                        <w:spacing w:after="0" w:line="240" w:lineRule="auto"/>
                        <w:jc w:val="center"/>
                        <w:rPr>
                          <w:sz w:val="18"/>
                          <w:szCs w:val="18"/>
                        </w:rPr>
                      </w:pPr>
                      <w:r>
                        <w:rPr>
                          <w:sz w:val="18"/>
                        </w:rPr>
                        <w:t>Nabíjací kábel</w:t>
                      </w:r>
                    </w:p>
                  </w:txbxContent>
                </v:textbox>
                <w10:wrap anchorx="margin"/>
              </v:shape>
            </w:pict>
          </mc:Fallback>
        </mc:AlternateContent>
      </w:r>
      <w:r w:rsidR="00062470">
        <w:rPr>
          <w:noProof/>
        </w:rPr>
        <mc:AlternateContent>
          <mc:Choice Requires="wps">
            <w:drawing>
              <wp:anchor distT="45720" distB="45720" distL="114300" distR="114300" simplePos="0" relativeHeight="251667456" behindDoc="0" locked="0" layoutInCell="1" allowOverlap="1" wp14:anchorId="465C4A30" wp14:editId="3BC30780">
                <wp:simplePos x="0" y="0"/>
                <wp:positionH relativeFrom="margin">
                  <wp:posOffset>857251</wp:posOffset>
                </wp:positionH>
                <wp:positionV relativeFrom="paragraph">
                  <wp:posOffset>525780</wp:posOffset>
                </wp:positionV>
                <wp:extent cx="520700" cy="647395"/>
                <wp:effectExtent l="0" t="0" r="0" b="635"/>
                <wp:wrapNone/>
                <wp:docPr id="20027652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647395"/>
                        </a:xfrm>
                        <a:prstGeom prst="rect">
                          <a:avLst/>
                        </a:prstGeom>
                        <a:solidFill>
                          <a:srgbClr val="FFFFFF"/>
                        </a:solidFill>
                        <a:ln w="9525">
                          <a:noFill/>
                          <a:miter lim="800000"/>
                          <a:headEnd/>
                          <a:tailEnd/>
                        </a:ln>
                      </wps:spPr>
                      <wps:txbx>
                        <w:txbxContent>
                          <w:p w14:paraId="6C3C0251" w14:textId="2DF8C90B" w:rsidR="0060671C" w:rsidRPr="008E1632" w:rsidRDefault="00F22602" w:rsidP="00062470">
                            <w:pPr>
                              <w:spacing w:after="0" w:line="240" w:lineRule="auto"/>
                              <w:rPr>
                                <w:sz w:val="18"/>
                                <w:szCs w:val="18"/>
                              </w:rPr>
                            </w:pPr>
                            <w:r>
                              <w:rPr>
                                <w:sz w:val="18"/>
                              </w:rPr>
                              <w:t>Displej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C4A30" id="_x0000_s1036" type="#_x0000_t202" style="position:absolute;left:0;text-align:left;margin-left:67.5pt;margin-top:41.4pt;width:41pt;height:5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" stroked="f">
                <v:textbox inset="0,0,0,0">
                  <w:txbxContent>
                    <w:p w14:paraId="6C3C0251" w14:textId="2DF8C90B" w:rsidR="0060671C" w:rsidRPr="008E1632" w:rsidRDefault="00F22602" w:rsidP="00062470">
                      <w:pPr>
                        <w:spacing w:after="0" w:line="240" w:lineRule="auto"/>
                        <w:rPr>
                          <w:sz w:val="18"/>
                          <w:szCs w:val="18"/>
                        </w:rPr>
                      </w:pPr>
                      <w:r>
                        <w:rPr>
                          <w:sz w:val="18"/>
                        </w:rPr>
                        <w:t>Displej</w:t>
                      </w:r>
                    </w:p>
                  </w:txbxContent>
                </v:textbox>
                <w10:wrap anchorx="margin"/>
              </v:shape>
            </w:pict>
          </mc:Fallback>
        </mc:AlternateContent>
      </w:r>
      <w:r w:rsidR="00062470">
        <w:rPr>
          <w:noProof/>
        </w:rPr>
        <w:drawing>
          <wp:inline distT="0" distB="0" distL="0" distR="0" wp14:anchorId="61B9471E" wp14:editId="38080A78">
            <wp:extent cx="6490710" cy="1276350"/>
            <wp:effectExtent l="0" t="0" r="5715" b="0"/>
            <wp:docPr id="17648195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19508"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6497228" cy="1277632"/>
                    </a:xfrm>
                    <a:prstGeom prst="rect">
                      <a:avLst/>
                    </a:prstGeom>
                  </pic:spPr>
                </pic:pic>
              </a:graphicData>
            </a:graphic>
          </wp:inline>
        </w:drawing>
      </w:r>
    </w:p>
    <w:p w14:paraId="562C117F" w14:textId="3164F189" w:rsidR="00F22602" w:rsidRPr="00AA6534" w:rsidRDefault="00F22602" w:rsidP="00AB6B64">
      <w:pPr>
        <w:pStyle w:val="Bezriadkovania"/>
        <w:rPr>
          <w:lang w:val="en-GB"/>
        </w:rPr>
      </w:pPr>
    </w:p>
    <w:p w14:paraId="7E9A4C6D" w14:textId="77777777" w:rsidR="005E64B9" w:rsidRPr="005E64B9" w:rsidRDefault="005E64B9" w:rsidP="005E64B9">
      <w:pPr>
        <w:pStyle w:val="Bezriadkovania"/>
      </w:pPr>
      <w:r>
        <w:t>Pre lepšie ovládanie hodiniek si stiahnite a nainštalujte aplikáciu, prihláste sa do svojho účtu Xiaomi, kde získate prístup k ďalším službám.</w:t>
      </w:r>
    </w:p>
    <w:p w14:paraId="534047FA" w14:textId="337DCCAB" w:rsidR="005E64B9" w:rsidRPr="005E64B9" w:rsidRDefault="005E64B9" w:rsidP="005E64B9">
      <w:pPr>
        <w:pStyle w:val="Bezriadkovania"/>
      </w:pPr>
      <w:r>
        <w:t>Poznámka: Po odsúhlasení Zásad ochrany osobných údajov spoločnosti Google a Zásad ochrany osobných údajov spoločnosti Xiaomi vstúpite do procesu overenia Bluetooth zariadenia.</w:t>
      </w:r>
    </w:p>
    <w:p w14:paraId="1358C737" w14:textId="4EEC5B99" w:rsidR="00F22602" w:rsidRPr="00AA6534" w:rsidRDefault="005E64B9" w:rsidP="005E64B9">
      <w:pPr>
        <w:pStyle w:val="Bezriadkovania"/>
      </w:pPr>
      <w:r>
        <w:t>Postupujte podľa pokynov na obrazovke a dokončite overenie.</w:t>
      </w:r>
    </w:p>
    <w:p w14:paraId="45E4FAB9" w14:textId="1BFA7FD9" w:rsidR="00F22602" w:rsidRPr="00DF7533" w:rsidRDefault="00F22602" w:rsidP="00AB6B64">
      <w:pPr>
        <w:pStyle w:val="Bezriadkovania"/>
        <w:rPr>
          <w:lang w:val="pl-P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4"/>
        <w:gridCol w:w="2995"/>
        <w:gridCol w:w="2032"/>
        <w:gridCol w:w="1187"/>
        <w:gridCol w:w="3038"/>
      </w:tblGrid>
      <w:tr w:rsidR="002C1014" w:rsidRPr="00AA6534" w14:paraId="5DC24676" w14:textId="77777777" w:rsidTr="00786F47">
        <w:tc>
          <w:tcPr>
            <w:tcW w:w="1129" w:type="dxa"/>
          </w:tcPr>
          <w:p w14:paraId="5C2E54E6" w14:textId="78E6C2AD" w:rsidR="002C1014" w:rsidRPr="00AA6534" w:rsidRDefault="0053494F" w:rsidP="00AB6B64">
            <w:pPr>
              <w:pStyle w:val="Bezriadkovania"/>
            </w:pPr>
            <w:r>
              <w:rPr>
                <w:noProof/>
              </w:rPr>
              <w:drawing>
                <wp:inline distT="0" distB="0" distL="0" distR="0" wp14:anchorId="47C754EB" wp14:editId="25FDB5A7">
                  <wp:extent cx="633238" cy="633238"/>
                  <wp:effectExtent l="0" t="0" r="0" b="0"/>
                  <wp:docPr id="5643932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93211" name="Obrázek 1"/>
                          <pic:cNvPicPr/>
                        </pic:nvPicPr>
                        <pic:blipFill>
                          <a:blip r:embed="rId9">
                            <a:extLst>
                              <a:ext uri="{28A0092B-C50C-407E-A947-70E740481C1C}">
                                <a14:useLocalDpi xmlns:a14="http://schemas.microsoft.com/office/drawing/2010/main" val="0"/>
                              </a:ext>
                            </a:extLst>
                          </a:blip>
                          <a:stretch>
                            <a:fillRect/>
                          </a:stretch>
                        </pic:blipFill>
                        <pic:spPr>
                          <a:xfrm>
                            <a:off x="0" y="0"/>
                            <a:ext cx="633238" cy="633238"/>
                          </a:xfrm>
                          <a:prstGeom prst="rect">
                            <a:avLst/>
                          </a:prstGeom>
                        </pic:spPr>
                      </pic:pic>
                    </a:graphicData>
                  </a:graphic>
                </wp:inline>
              </w:drawing>
            </w:r>
          </w:p>
        </w:tc>
        <w:tc>
          <w:tcPr>
            <w:tcW w:w="3053" w:type="dxa"/>
          </w:tcPr>
          <w:p w14:paraId="787BE307" w14:textId="58B323B1" w:rsidR="002C1014" w:rsidRPr="00AA6534" w:rsidRDefault="0014305A" w:rsidP="0014305A">
            <w:pPr>
              <w:pStyle w:val="Bezriadkovania"/>
            </w:pPr>
            <w:r>
              <w:t>Naskenujte kód QR a stiahnite si potrebnú verziu aplikácie podľa systému telefónu.</w:t>
            </w:r>
          </w:p>
        </w:tc>
        <w:tc>
          <w:tcPr>
            <w:tcW w:w="2091" w:type="dxa"/>
          </w:tcPr>
          <w:p w14:paraId="43C17DD3" w14:textId="7F1459BF" w:rsidR="002C1014" w:rsidRPr="00DF7533" w:rsidRDefault="002C1014" w:rsidP="00AB6B64">
            <w:pPr>
              <w:pStyle w:val="Bezriadkovania"/>
            </w:pPr>
          </w:p>
        </w:tc>
        <w:tc>
          <w:tcPr>
            <w:tcW w:w="1093" w:type="dxa"/>
          </w:tcPr>
          <w:p w14:paraId="7104F246" w14:textId="09CFE542" w:rsidR="002C1014" w:rsidRPr="00AA6534" w:rsidRDefault="0053494F" w:rsidP="00AB6B64">
            <w:pPr>
              <w:pStyle w:val="Bezriadkovania"/>
            </w:pPr>
            <w:r>
              <w:rPr>
                <w:noProof/>
              </w:rPr>
              <w:drawing>
                <wp:inline distT="0" distB="0" distL="0" distR="0" wp14:anchorId="079ADCD6" wp14:editId="31572F95">
                  <wp:extent cx="616658" cy="657317"/>
                  <wp:effectExtent l="0" t="0" r="0" b="9525"/>
                  <wp:docPr id="645997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97250" name="Obrázek 1"/>
                          <pic:cNvPicPr/>
                        </pic:nvPicPr>
                        <pic:blipFill>
                          <a:blip r:embed="rId10">
                            <a:extLst>
                              <a:ext uri="{28A0092B-C50C-407E-A947-70E740481C1C}">
                                <a14:useLocalDpi xmlns:a14="http://schemas.microsoft.com/office/drawing/2010/main" val="0"/>
                              </a:ext>
                            </a:extLst>
                          </a:blip>
                          <a:stretch>
                            <a:fillRect/>
                          </a:stretch>
                        </pic:blipFill>
                        <pic:spPr>
                          <a:xfrm>
                            <a:off x="0" y="0"/>
                            <a:ext cx="616658" cy="657317"/>
                          </a:xfrm>
                          <a:prstGeom prst="rect">
                            <a:avLst/>
                          </a:prstGeom>
                        </pic:spPr>
                      </pic:pic>
                    </a:graphicData>
                  </a:graphic>
                </wp:inline>
              </w:drawing>
            </w:r>
          </w:p>
        </w:tc>
        <w:tc>
          <w:tcPr>
            <w:tcW w:w="3090" w:type="dxa"/>
          </w:tcPr>
          <w:p w14:paraId="65CF5379" w14:textId="0FAEC723" w:rsidR="002C1014" w:rsidRPr="00AA6534" w:rsidRDefault="00786F47" w:rsidP="00786F47">
            <w:pPr>
              <w:pStyle w:val="Bezriadkovania"/>
            </w:pPr>
            <w:r>
              <w:t>Ak máte záujem o viac informácií, naskenujte QR kód alebo pripojte hodinky k</w:t>
            </w:r>
            <w:r w:rsidR="00DF7533">
              <w:t> </w:t>
            </w:r>
            <w:r>
              <w:t>aplikácii a pozrite si používateľskú príručku.</w:t>
            </w:r>
          </w:p>
        </w:tc>
      </w:tr>
    </w:tbl>
    <w:p w14:paraId="715D1603" w14:textId="77777777" w:rsidR="00F22602" w:rsidRPr="00DF7533" w:rsidRDefault="00F22602" w:rsidP="00AB6B64">
      <w:pPr>
        <w:pStyle w:val="Bezriadkovania"/>
      </w:pPr>
    </w:p>
    <w:p w14:paraId="117EFD05" w14:textId="1B93B86E" w:rsidR="0053494F" w:rsidRPr="00AA6534" w:rsidRDefault="0053494F" w:rsidP="0053494F">
      <w:pPr>
        <w:pStyle w:val="head"/>
      </w:pPr>
      <w:r>
        <w:t>Technické parametre</w:t>
      </w:r>
    </w:p>
    <w:p w14:paraId="325BCEF3" w14:textId="77777777" w:rsidR="0053494F" w:rsidRPr="00DF7533" w:rsidRDefault="0053494F" w:rsidP="00AB6B64">
      <w:pPr>
        <w:pStyle w:val="Bezriadkovania"/>
      </w:pPr>
    </w:p>
    <w:p w14:paraId="5024AA46" w14:textId="77777777" w:rsidR="0014305A" w:rsidRPr="0014305A" w:rsidRDefault="0014305A" w:rsidP="0014305A">
      <w:pPr>
        <w:pStyle w:val="Bezriadkovania"/>
      </w:pPr>
      <w:r>
        <w:t>Názov: Inteligentné hodinky</w:t>
      </w:r>
    </w:p>
    <w:p w14:paraId="29A52AF4" w14:textId="77777777" w:rsidR="0014305A" w:rsidRPr="0014305A" w:rsidRDefault="0014305A" w:rsidP="0014305A">
      <w:pPr>
        <w:pStyle w:val="Bezriadkovania"/>
      </w:pPr>
      <w:r>
        <w:t>Model: M2501W1</w:t>
      </w:r>
    </w:p>
    <w:p w14:paraId="406D9F38" w14:textId="77777777" w:rsidR="0014305A" w:rsidRPr="0014305A" w:rsidRDefault="0014305A" w:rsidP="0014305A">
      <w:pPr>
        <w:pStyle w:val="Bezriadkovania"/>
      </w:pPr>
      <w:r>
        <w:t>Odolnosť voči vode: 5ATM</w:t>
      </w:r>
    </w:p>
    <w:p w14:paraId="4881F33F" w14:textId="77777777" w:rsidR="0014305A" w:rsidRPr="0014305A" w:rsidRDefault="0014305A" w:rsidP="0014305A">
      <w:pPr>
        <w:pStyle w:val="Bezriadkovania"/>
      </w:pPr>
      <w:r>
        <w:t>Kapacita batérie: 930 </w:t>
      </w:r>
      <w:proofErr w:type="spellStart"/>
      <w:r>
        <w:t>mAh</w:t>
      </w:r>
      <w:proofErr w:type="spellEnd"/>
    </w:p>
    <w:p w14:paraId="3C5D91CD" w14:textId="77777777" w:rsidR="0014305A" w:rsidRPr="0014305A" w:rsidRDefault="0014305A" w:rsidP="0014305A">
      <w:pPr>
        <w:pStyle w:val="Bezriadkovania"/>
      </w:pPr>
      <w:r>
        <w:t>Prevádzková teplota: 0°C až 35°C</w:t>
      </w:r>
    </w:p>
    <w:p w14:paraId="6CAF3E1C" w14:textId="77777777" w:rsidR="0014305A" w:rsidRPr="0014305A" w:rsidRDefault="0014305A" w:rsidP="0014305A">
      <w:pPr>
        <w:pStyle w:val="Bezriadkovania"/>
      </w:pPr>
      <w:r>
        <w:t>Bezdrôtové pripojenie: Bluetooth® 5.4</w:t>
      </w:r>
    </w:p>
    <w:p w14:paraId="19EEB3CE" w14:textId="3EB96B9F" w:rsidR="0014305A" w:rsidRPr="0014305A" w:rsidRDefault="0014305A" w:rsidP="0014305A">
      <w:pPr>
        <w:pStyle w:val="Bezriadkovania"/>
      </w:pPr>
      <w:r>
        <w:t xml:space="preserve">Vstupné napätie: 5 V </w:t>
      </w:r>
      <w:r>
        <w:rPr>
          <w:rFonts w:ascii="Cambria Math" w:hAnsi="Cambria Math"/>
        </w:rPr>
        <w:t>⎓</w:t>
      </w:r>
    </w:p>
    <w:p w14:paraId="7574B495" w14:textId="77777777" w:rsidR="0014305A" w:rsidRPr="0014305A" w:rsidRDefault="0014305A" w:rsidP="0014305A">
      <w:pPr>
        <w:pStyle w:val="Bezriadkovania"/>
      </w:pPr>
      <w:r>
        <w:t>Vstupný prúd: 2 A</w:t>
      </w:r>
    </w:p>
    <w:p w14:paraId="3B1DD4B5" w14:textId="79E08D61" w:rsidR="00BE4F04" w:rsidRPr="00BE4F04" w:rsidRDefault="0014305A" w:rsidP="0014305A">
      <w:pPr>
        <w:pStyle w:val="Bezriadkovania"/>
      </w:pPr>
      <w:r>
        <w:rPr>
          <w:rFonts w:ascii="Cambria Math" w:hAnsi="Cambria Math"/>
        </w:rPr>
        <w:t xml:space="preserve">⎓ </w:t>
      </w:r>
      <w:r>
        <w:t>Symbol označuje jednosmerné napätie</w:t>
      </w:r>
    </w:p>
    <w:p w14:paraId="0A37B3F6" w14:textId="77777777" w:rsidR="00BE4F04" w:rsidRPr="00DF7533" w:rsidRDefault="00BE4F04" w:rsidP="00AB6B64">
      <w:pPr>
        <w:pStyle w:val="Bezriadkovania"/>
      </w:pPr>
    </w:p>
    <w:p w14:paraId="05845109" w14:textId="0D1A55FB" w:rsidR="00601278" w:rsidRPr="00601278" w:rsidRDefault="00601278" w:rsidP="00601278">
      <w:pPr>
        <w:pStyle w:val="Bezriadkovania"/>
      </w:pPr>
      <w:r>
        <w:t>GPSL1/GalileoE1/GLONASSG1/BDSB1I B1C/QZSSL1 Prevádzková frekvencia: 1559</w:t>
      </w:r>
      <w:r w:rsidR="00DF7533">
        <w:t> – </w:t>
      </w:r>
      <w:r>
        <w:t>1610 MHz</w:t>
      </w:r>
    </w:p>
    <w:p w14:paraId="64A32AB3" w14:textId="2E8F63C1" w:rsidR="00601278" w:rsidRPr="00601278" w:rsidRDefault="00601278" w:rsidP="00601278">
      <w:pPr>
        <w:pStyle w:val="Bezriadkovania"/>
      </w:pPr>
      <w:r>
        <w:t>GPSL5/GalileoE5a/BDSB2A/QZSSL5 Prevádzková frekvencia: 1164</w:t>
      </w:r>
      <w:r w:rsidR="00DF7533">
        <w:t> – </w:t>
      </w:r>
      <w:r>
        <w:t>1215 MHz</w:t>
      </w:r>
    </w:p>
    <w:p w14:paraId="62AA136E" w14:textId="51B36C64" w:rsidR="00601278" w:rsidRPr="00601278" w:rsidRDefault="00601278" w:rsidP="00601278">
      <w:pPr>
        <w:pStyle w:val="Bezriadkovania"/>
      </w:pPr>
      <w:r>
        <w:t>Prevádzková frekvencia Bluetooth: 2400</w:t>
      </w:r>
      <w:r w:rsidR="00DF7533">
        <w:t> – </w:t>
      </w:r>
      <w:r>
        <w:t>2483,5 MHz</w:t>
      </w:r>
    </w:p>
    <w:p w14:paraId="31B84D36" w14:textId="77777777" w:rsidR="00601278" w:rsidRPr="00601278" w:rsidRDefault="00601278" w:rsidP="00601278">
      <w:pPr>
        <w:pStyle w:val="Bezriadkovania"/>
      </w:pPr>
      <w:r>
        <w:t xml:space="preserve">Maximálny výkon Bluetooth </w:t>
      </w:r>
      <w:r>
        <w:rPr>
          <w:rFonts w:ascii="MS Gothic" w:hAnsi="MS Gothic"/>
        </w:rPr>
        <w:t>（</w:t>
      </w:r>
      <w:r>
        <w:t>ERIP): &lt; 14 </w:t>
      </w:r>
      <w:proofErr w:type="spellStart"/>
      <w:r>
        <w:t>dBm</w:t>
      </w:r>
      <w:proofErr w:type="spellEnd"/>
    </w:p>
    <w:p w14:paraId="188F38E4" w14:textId="7019EE39" w:rsidR="00601278" w:rsidRPr="00601278" w:rsidRDefault="00601278" w:rsidP="00601278">
      <w:pPr>
        <w:pStyle w:val="Bezriadkovania"/>
      </w:pPr>
      <w:r>
        <w:t>Maximálny výstupný výkon: 20,1 </w:t>
      </w:r>
      <w:proofErr w:type="spellStart"/>
      <w:r>
        <w:t>dBuA</w:t>
      </w:r>
      <w:proofErr w:type="spellEnd"/>
      <w:r>
        <w:t>/m pri 10 m</w:t>
      </w:r>
    </w:p>
    <w:p w14:paraId="49863002" w14:textId="77777777" w:rsidR="00601278" w:rsidRPr="00601278" w:rsidRDefault="00601278" w:rsidP="00601278">
      <w:pPr>
        <w:pStyle w:val="Bezriadkovania"/>
      </w:pPr>
      <w:r>
        <w:t>Prevádzková frekvencia NFC: 13,56 MHz</w:t>
      </w:r>
    </w:p>
    <w:p w14:paraId="0164074E" w14:textId="7BF1BED0" w:rsidR="00601278" w:rsidRPr="00601278" w:rsidRDefault="00601278" w:rsidP="00601278">
      <w:pPr>
        <w:pStyle w:val="Bezriadkovania"/>
      </w:pPr>
      <w:r>
        <w:t>Wi-Fi: 2400</w:t>
      </w:r>
      <w:r w:rsidR="00DF7533">
        <w:t> – </w:t>
      </w:r>
      <w:r>
        <w:t>2483,5 MHz, IEEE 802.11 b/g/n/</w:t>
      </w:r>
      <w:proofErr w:type="spellStart"/>
      <w:r>
        <w:t>ax</w:t>
      </w:r>
      <w:proofErr w:type="spellEnd"/>
    </w:p>
    <w:p w14:paraId="165C5FDA" w14:textId="62371D5F" w:rsidR="00601278" w:rsidRDefault="00601278" w:rsidP="00601278">
      <w:pPr>
        <w:pStyle w:val="Bezriadkovania"/>
      </w:pPr>
      <w:r>
        <w:t xml:space="preserve">WiFi v pásme 2,4 GHz: 14 </w:t>
      </w:r>
      <w:proofErr w:type="spellStart"/>
      <w:r>
        <w:t>dBm</w:t>
      </w:r>
      <w:proofErr w:type="spellEnd"/>
    </w:p>
    <w:p w14:paraId="5C4466DB" w14:textId="77777777" w:rsidR="00601278" w:rsidRPr="00DF7533" w:rsidRDefault="00601278" w:rsidP="00AB6B64">
      <w:pPr>
        <w:pStyle w:val="Bezriadkovania"/>
      </w:pPr>
    </w:p>
    <w:p w14:paraId="2276F9E1" w14:textId="518CFC1F" w:rsidR="0022793E" w:rsidRPr="0022793E" w:rsidRDefault="0022793E" w:rsidP="0022793E">
      <w:pPr>
        <w:pStyle w:val="Bezriadkovania"/>
      </w:pPr>
      <w:r>
        <w:lastRenderedPageBreak/>
        <w:t>Kompatibilita: Tento výrobok podporujú len niektoré systémy Android. Podrobné informácie nájdete na stránke výrobku na adrese www.mi.com.</w:t>
      </w:r>
    </w:p>
    <w:p w14:paraId="1563DF16" w14:textId="421FD9D1" w:rsidR="0053494F" w:rsidRDefault="0022793E" w:rsidP="0022793E">
      <w:pPr>
        <w:pStyle w:val="Bezriadkovania"/>
      </w:pPr>
      <w:r>
        <w:t xml:space="preserve">Informácie regulačných orgánov, certifikácie výrobku a logá súladu týkajúce sa tohto výrobku sú dostupné v ponuke </w:t>
      </w:r>
      <w:proofErr w:type="spellStart"/>
      <w:r>
        <w:t>Settings</w:t>
      </w:r>
      <w:proofErr w:type="spellEnd"/>
      <w:r>
        <w:t xml:space="preserve"> (Nastavenia) &gt;</w:t>
      </w:r>
      <w:proofErr w:type="spellStart"/>
      <w:r>
        <w:t>About</w:t>
      </w:r>
      <w:proofErr w:type="spellEnd"/>
      <w:r>
        <w:t xml:space="preserve"> </w:t>
      </w:r>
      <w:proofErr w:type="spellStart"/>
      <w:r>
        <w:t>Watch</w:t>
      </w:r>
      <w:proofErr w:type="spellEnd"/>
      <w:r>
        <w:t xml:space="preserve"> (Informácie o hodinkách) &gt; </w:t>
      </w:r>
      <w:proofErr w:type="spellStart"/>
      <w:r>
        <w:t>Regulatory</w:t>
      </w:r>
      <w:proofErr w:type="spellEnd"/>
      <w:r>
        <w:t xml:space="preserve"> (Regulačné oznámenia).</w:t>
      </w:r>
    </w:p>
    <w:p w14:paraId="25E70769" w14:textId="77777777" w:rsidR="0022793E" w:rsidRPr="00DF7533" w:rsidRDefault="0022793E" w:rsidP="0022793E">
      <w:pPr>
        <w:pStyle w:val="Bezriadkovania"/>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090"/>
      </w:tblGrid>
      <w:tr w:rsidR="000D158C" w:rsidRPr="00AA6534" w14:paraId="36ABA787" w14:textId="77777777" w:rsidTr="000D158C">
        <w:tc>
          <w:tcPr>
            <w:tcW w:w="2122" w:type="dxa"/>
          </w:tcPr>
          <w:p w14:paraId="2A5E4302" w14:textId="7565058A" w:rsidR="000D158C" w:rsidRPr="00AA6534" w:rsidRDefault="000D158C" w:rsidP="00AB6B64">
            <w:pPr>
              <w:pStyle w:val="Bezriadkovania"/>
            </w:pPr>
            <w:r>
              <w:rPr>
                <w:noProof/>
              </w:rPr>
              <w:drawing>
                <wp:inline distT="0" distB="0" distL="0" distR="0" wp14:anchorId="3F92760B" wp14:editId="70C76806">
                  <wp:extent cx="1371791" cy="381053"/>
                  <wp:effectExtent l="0" t="0" r="0" b="0"/>
                  <wp:docPr id="16090726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2633" name=""/>
                          <pic:cNvPicPr/>
                        </pic:nvPicPr>
                        <pic:blipFill>
                          <a:blip r:embed="rId11"/>
                          <a:stretch>
                            <a:fillRect/>
                          </a:stretch>
                        </pic:blipFill>
                        <pic:spPr>
                          <a:xfrm>
                            <a:off x="0" y="0"/>
                            <a:ext cx="1371791" cy="381053"/>
                          </a:xfrm>
                          <a:prstGeom prst="rect">
                            <a:avLst/>
                          </a:prstGeom>
                        </pic:spPr>
                      </pic:pic>
                    </a:graphicData>
                  </a:graphic>
                </wp:inline>
              </w:drawing>
            </w:r>
          </w:p>
        </w:tc>
        <w:tc>
          <w:tcPr>
            <w:tcW w:w="8334" w:type="dxa"/>
          </w:tcPr>
          <w:p w14:paraId="7D3D607D" w14:textId="462A87F9" w:rsidR="000D158C" w:rsidRPr="00AA6534" w:rsidRDefault="0022793E" w:rsidP="0022793E">
            <w:pPr>
              <w:pStyle w:val="Bezriadkovania"/>
            </w:pPr>
            <w:r>
              <w:t xml:space="preserve">Slovné označenie Bluetooth® a zodpovedajúce logá sú registrované ochranné známky spoločnosti Bluetooth SIG </w:t>
            </w:r>
            <w:proofErr w:type="spellStart"/>
            <w:r>
              <w:t>Inc</w:t>
            </w:r>
            <w:proofErr w:type="spellEnd"/>
            <w:r>
              <w:t xml:space="preserve">. Akékoľvek použitie týchto značiek zo strany spoločnosti Xiaomi </w:t>
            </w:r>
            <w:proofErr w:type="spellStart"/>
            <w:r>
              <w:t>Inc</w:t>
            </w:r>
            <w:proofErr w:type="spellEnd"/>
            <w:r>
              <w:t>. je na základe licencie. Ostatné ochranné známky a obchodné názvy patria príslušným vlastníkom.</w:t>
            </w:r>
          </w:p>
        </w:tc>
      </w:tr>
    </w:tbl>
    <w:p w14:paraId="39BE3148" w14:textId="77777777" w:rsidR="0053494F" w:rsidRPr="00AA6534" w:rsidRDefault="0053494F" w:rsidP="00AB6B64">
      <w:pPr>
        <w:pStyle w:val="Bezriadkovania"/>
        <w:rPr>
          <w:lang w:val="en-GB"/>
        </w:rPr>
      </w:pPr>
    </w:p>
    <w:p w14:paraId="42EA4A6A" w14:textId="263A99C1" w:rsidR="0053494F" w:rsidRPr="00AA6534" w:rsidRDefault="000D158C" w:rsidP="00AB6B64">
      <w:pPr>
        <w:pStyle w:val="Bezriadkovania"/>
        <w:rPr>
          <w:b/>
          <w:bCs/>
        </w:rPr>
      </w:pPr>
      <w:r>
        <w:rPr>
          <w:b/>
        </w:rPr>
        <w:t>Informácie o súlade s nariadeniami</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43"/>
      </w:tblGrid>
      <w:tr w:rsidR="000D158C" w:rsidRPr="00AA6534" w14:paraId="0178FE24" w14:textId="77777777" w:rsidTr="00882F3C">
        <w:tc>
          <w:tcPr>
            <w:tcW w:w="1413" w:type="dxa"/>
          </w:tcPr>
          <w:p w14:paraId="3F7041C8" w14:textId="77777777" w:rsidR="000D158C" w:rsidRPr="00AA6534" w:rsidRDefault="000D158C" w:rsidP="00882F3C">
            <w:pPr>
              <w:pStyle w:val="Bezriadkovania"/>
            </w:pPr>
            <w:r>
              <w:rPr>
                <w:noProof/>
              </w:rPr>
              <w:drawing>
                <wp:anchor distT="0" distB="0" distL="114300" distR="114300" simplePos="0" relativeHeight="251783168" behindDoc="0" locked="0" layoutInCell="1" allowOverlap="1" wp14:anchorId="19BA6D3E" wp14:editId="1FFDA5EA">
                  <wp:simplePos x="0" y="0"/>
                  <wp:positionH relativeFrom="margin">
                    <wp:posOffset>0</wp:posOffset>
                  </wp:positionH>
                  <wp:positionV relativeFrom="paragraph">
                    <wp:posOffset>174625</wp:posOffset>
                  </wp:positionV>
                  <wp:extent cx="557530" cy="774065"/>
                  <wp:effectExtent l="0" t="0" r="0" b="6985"/>
                  <wp:wrapSquare wrapText="bothSides"/>
                  <wp:docPr id="1096347000" name="Obrázek 1" descr="Obsah obrázku vozík, pře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26390" name="Obrázek 1" descr="Obsah obrázku vozík, přeprava&#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557530" cy="774065"/>
                          </a:xfrm>
                          <a:prstGeom prst="rect">
                            <a:avLst/>
                          </a:prstGeom>
                        </pic:spPr>
                      </pic:pic>
                    </a:graphicData>
                  </a:graphic>
                  <wp14:sizeRelH relativeFrom="page">
                    <wp14:pctWidth>0</wp14:pctWidth>
                  </wp14:sizeRelH>
                  <wp14:sizeRelV relativeFrom="page">
                    <wp14:pctHeight>0</wp14:pctHeight>
                  </wp14:sizeRelV>
                </wp:anchor>
              </w:drawing>
            </w:r>
          </w:p>
        </w:tc>
        <w:tc>
          <w:tcPr>
            <w:tcW w:w="9043" w:type="dxa"/>
          </w:tcPr>
          <w:p w14:paraId="50986574" w14:textId="1C0C2D85" w:rsidR="000D158C" w:rsidRPr="00AA6534" w:rsidRDefault="00AA6534" w:rsidP="00882F3C">
            <w:pPr>
              <w:pStyle w:val="Bezriadkovania"/>
            </w:pPr>
            <w:r>
              <w:t>Všetky výrobky označené týmto symbolom patria medzi odpad z elektrických a elektronických zariadení (OEEZ podľa smernice Európskeho parlamentu a Rady 2012/19/EÚ) a nemali by sa likvidovať spolu s 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tc>
      </w:tr>
    </w:tbl>
    <w:p w14:paraId="19A596FF" w14:textId="77777777" w:rsidR="00AA6534" w:rsidRPr="00DF7533" w:rsidRDefault="00AA6534" w:rsidP="00AA6534">
      <w:pPr>
        <w:pStyle w:val="subhead"/>
        <w:rPr>
          <w:lang w:val="pl-PL"/>
        </w:rPr>
      </w:pPr>
    </w:p>
    <w:p w14:paraId="63712DBD" w14:textId="488E642B" w:rsidR="00C11F6D" w:rsidRPr="00AA6534" w:rsidRDefault="00AA6534" w:rsidP="00AA6534">
      <w:pPr>
        <w:pStyle w:val="subhead"/>
      </w:pPr>
      <w:r>
        <w:t>Vyhlásenie o zhode EÚ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9043"/>
      </w:tblGrid>
      <w:tr w:rsidR="00EB296A" w:rsidRPr="00AA6534" w14:paraId="4BFA7E3A" w14:textId="77777777" w:rsidTr="00EB296A">
        <w:tc>
          <w:tcPr>
            <w:tcW w:w="1416" w:type="dxa"/>
          </w:tcPr>
          <w:p w14:paraId="7ED97743" w14:textId="0BE1F771" w:rsidR="00EB296A" w:rsidRPr="00AA6534" w:rsidRDefault="00EB296A" w:rsidP="00093564">
            <w:pPr>
              <w:pStyle w:val="Bezriadkovania"/>
            </w:pPr>
            <w:r>
              <w:rPr>
                <w:noProof/>
              </w:rPr>
              <w:drawing>
                <wp:anchor distT="0" distB="0" distL="114300" distR="114300" simplePos="0" relativeHeight="251718656" behindDoc="0" locked="0" layoutInCell="1" allowOverlap="1" wp14:anchorId="76DE57E7" wp14:editId="0BF1F7EB">
                  <wp:simplePos x="0" y="0"/>
                  <wp:positionH relativeFrom="margin">
                    <wp:posOffset>-18415</wp:posOffset>
                  </wp:positionH>
                  <wp:positionV relativeFrom="paragraph">
                    <wp:posOffset>45085</wp:posOffset>
                  </wp:positionV>
                  <wp:extent cx="753745" cy="582930"/>
                  <wp:effectExtent l="0" t="0" r="8255" b="7620"/>
                  <wp:wrapSquare wrapText="bothSides"/>
                  <wp:docPr id="472671038" name="Obrázek 1"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09825" name="Obrázek 1" descr="Obsah obrázku symbol, Písmo, logo, Grafika&#10;&#10;Popis byl vytvořen automaticky"/>
                          <pic:cNvPicPr/>
                        </pic:nvPicPr>
                        <pic:blipFill>
                          <a:blip r:embed="rId13">
                            <a:extLst>
                              <a:ext uri="{28A0092B-C50C-407E-A947-70E740481C1C}">
                                <a14:useLocalDpi xmlns:a14="http://schemas.microsoft.com/office/drawing/2010/main" val="0"/>
                              </a:ext>
                            </a:extLst>
                          </a:blip>
                          <a:stretch>
                            <a:fillRect/>
                          </a:stretch>
                        </pic:blipFill>
                        <pic:spPr>
                          <a:xfrm>
                            <a:off x="0" y="0"/>
                            <a:ext cx="753745" cy="582930"/>
                          </a:xfrm>
                          <a:prstGeom prst="rect">
                            <a:avLst/>
                          </a:prstGeom>
                        </pic:spPr>
                      </pic:pic>
                    </a:graphicData>
                  </a:graphic>
                  <wp14:sizeRelH relativeFrom="page">
                    <wp14:pctWidth>0</wp14:pctWidth>
                  </wp14:sizeRelH>
                  <wp14:sizeRelV relativeFrom="page">
                    <wp14:pctHeight>0</wp14:pctHeight>
                  </wp14:sizeRelV>
                </wp:anchor>
              </w:drawing>
            </w:r>
          </w:p>
        </w:tc>
        <w:tc>
          <w:tcPr>
            <w:tcW w:w="9043" w:type="dxa"/>
          </w:tcPr>
          <w:p w14:paraId="3FBC64F8" w14:textId="77777777" w:rsidR="00AA6534" w:rsidRPr="00AA6534" w:rsidRDefault="00AA6534" w:rsidP="00AA6534">
            <w:pPr>
              <w:pStyle w:val="Bezriadkovania"/>
            </w:pPr>
            <w:r>
              <w:t>Označenie CE sa vzťahuje na výrobok a zabudovanú batériu.</w:t>
            </w:r>
          </w:p>
          <w:p w14:paraId="77C1417E" w14:textId="52C7EC02" w:rsidR="00EB296A" w:rsidRPr="00AA6534" w:rsidRDefault="00AA6534" w:rsidP="00AA6534">
            <w:pPr>
              <w:pStyle w:val="Bezriadkovania"/>
            </w:pPr>
            <w:r>
              <w:t xml:space="preserve">Spoločnosť Xiaomi </w:t>
            </w:r>
            <w:proofErr w:type="spellStart"/>
            <w:r>
              <w:t>Communications</w:t>
            </w:r>
            <w:proofErr w:type="spellEnd"/>
            <w:r>
              <w:t xml:space="preserve"> Co., </w:t>
            </w:r>
            <w:proofErr w:type="spellStart"/>
            <w:r>
              <w:t>Ltd</w:t>
            </w:r>
            <w:proofErr w:type="spellEnd"/>
            <w:r>
              <w:t>. týmto vyhlasuje, že rádiové zariadenie typu M2501W1 je v súlade s požiadavkami smernice Európskeho parlamentu a Rady 2014/53/EÚ a nariadením EÚ 2023/1542. Úplné znenie vyhlásenia o zhode EÚ je k dispozícii na nasledujúcej internetovej adrese: http://www.mi.com/global/service/support/declaration.html</w:t>
            </w:r>
          </w:p>
        </w:tc>
      </w:tr>
    </w:tbl>
    <w:p w14:paraId="768D3120" w14:textId="06B7B433" w:rsidR="00EB296A" w:rsidRPr="00AA6534" w:rsidRDefault="00343209" w:rsidP="00EB296A">
      <w:pPr>
        <w:pStyle w:val="subhead"/>
      </w:pPr>
      <w:r>
        <w:t xml:space="preserv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43"/>
      </w:tblGrid>
      <w:tr w:rsidR="00343209" w:rsidRPr="00AA6534" w14:paraId="16E8191C" w14:textId="77777777" w:rsidTr="00DD3B6C">
        <w:tc>
          <w:tcPr>
            <w:tcW w:w="1413" w:type="dxa"/>
          </w:tcPr>
          <w:p w14:paraId="4C47F983" w14:textId="3DB7AB06" w:rsidR="00343209" w:rsidRPr="00AA6534" w:rsidRDefault="00F336D2" w:rsidP="00DD3B6C">
            <w:pPr>
              <w:pStyle w:val="Bezriadkovania"/>
            </w:pPr>
            <w:r>
              <w:rPr>
                <w:noProof/>
              </w:rPr>
              <w:drawing>
                <wp:inline distT="0" distB="0" distL="0" distR="0" wp14:anchorId="4A28CF82" wp14:editId="1AAD8F43">
                  <wp:extent cx="476316" cy="514422"/>
                  <wp:effectExtent l="0" t="0" r="0" b="0"/>
                  <wp:docPr id="10282339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33963" name=""/>
                          <pic:cNvPicPr/>
                        </pic:nvPicPr>
                        <pic:blipFill>
                          <a:blip r:embed="rId14"/>
                          <a:stretch>
                            <a:fillRect/>
                          </a:stretch>
                        </pic:blipFill>
                        <pic:spPr>
                          <a:xfrm>
                            <a:off x="0" y="0"/>
                            <a:ext cx="476316" cy="514422"/>
                          </a:xfrm>
                          <a:prstGeom prst="rect">
                            <a:avLst/>
                          </a:prstGeom>
                        </pic:spPr>
                      </pic:pic>
                    </a:graphicData>
                  </a:graphic>
                </wp:inline>
              </w:drawing>
            </w:r>
          </w:p>
        </w:tc>
        <w:tc>
          <w:tcPr>
            <w:tcW w:w="9043" w:type="dxa"/>
          </w:tcPr>
          <w:p w14:paraId="003BF30E" w14:textId="2776F729" w:rsidR="00343209" w:rsidRPr="00AA6534" w:rsidRDefault="00AA6534" w:rsidP="00F336D2">
            <w:pPr>
              <w:pStyle w:val="Bezriadkovania"/>
            </w:pPr>
            <w:r>
              <w:t xml:space="preserve">Spoločnosť Xiaomi </w:t>
            </w:r>
            <w:proofErr w:type="spellStart"/>
            <w:r>
              <w:t>Communications</w:t>
            </w:r>
            <w:proofErr w:type="spellEnd"/>
            <w:r>
              <w:t xml:space="preserve"> Co., </w:t>
            </w:r>
            <w:proofErr w:type="spellStart"/>
            <w:r>
              <w:t>Ltd</w:t>
            </w:r>
            <w:proofErr w:type="spellEnd"/>
            <w:r>
              <w:t>. týmto vyhlasuje, že rádiové zariadenie typu M2501W1 je v súlade s nariadeniami o rádiových zariadeniach z roku 2017. Úplné znenie vyhlásenia o zhode UKCA je k dispozícii na nasledujúcej internetovej adrese: https://www.mi.com/uk/service/support/declaration.html</w:t>
            </w:r>
          </w:p>
        </w:tc>
      </w:tr>
    </w:tbl>
    <w:p w14:paraId="33681CCC" w14:textId="77777777" w:rsidR="00343209" w:rsidRPr="00DF7533" w:rsidRDefault="00343209" w:rsidP="002921ED">
      <w:pPr>
        <w:pStyle w:val="Bezriadkovania"/>
        <w:rPr>
          <w:bCs/>
        </w:rPr>
      </w:pPr>
    </w:p>
    <w:p w14:paraId="6AB6A706" w14:textId="77777777" w:rsidR="0018023F" w:rsidRPr="0018023F" w:rsidRDefault="0018023F" w:rsidP="0018023F">
      <w:pPr>
        <w:pStyle w:val="Bezriadkovania"/>
        <w:rPr>
          <w:bCs/>
        </w:rPr>
      </w:pPr>
      <w:r>
        <w:t>Toto zariadenie bolo testované a spĺňa platné limity pre vystavenie rádiovým frekvenciám (RF).</w:t>
      </w:r>
    </w:p>
    <w:p w14:paraId="7DD7B286" w14:textId="02A46877" w:rsidR="0018023F" w:rsidRPr="0018023F" w:rsidRDefault="0018023F" w:rsidP="0018023F">
      <w:pPr>
        <w:pStyle w:val="Bezriadkovania"/>
        <w:rPr>
          <w:bCs/>
        </w:rPr>
      </w:pPr>
      <w:r>
        <w:t>Špecifická miera absorpcie (SAR) sa týka rýchlosti, akou telo absorbuje rádiofrekvenčnú energiu. Limity SAR závisia od toho, či sa toto zariadenie používa pri hlave alebo na zápästí. Limit SAR je 2 watty na kilogram v priemere na</w:t>
      </w:r>
      <w:r w:rsidR="00DF7533">
        <w:t> </w:t>
      </w:r>
      <w:r>
        <w:t>10</w:t>
      </w:r>
      <w:r w:rsidR="00DF7533">
        <w:t> </w:t>
      </w:r>
      <w:r>
        <w:t>gramov tkaniva pri použití pri hlave a 4 watty na kilogram v priemere na 10 gramov tkaniva pri použití na zápästí.</w:t>
      </w:r>
    </w:p>
    <w:p w14:paraId="39855AB6" w14:textId="72715B97" w:rsidR="0018023F" w:rsidRPr="0018023F" w:rsidRDefault="0018023F" w:rsidP="0018023F">
      <w:pPr>
        <w:pStyle w:val="Bezriadkovania"/>
        <w:rPr>
          <w:bCs/>
        </w:rPr>
      </w:pPr>
      <w:r>
        <w:t>Počas testovania sú rádiá tohto zariadenia nastavené na najvyššie úrovne prenosu a sú umiestnené v polohách, ktoré simulujú používanie pri ústach s odstupom 5 mm a na zápästí bez odstupu.</w:t>
      </w:r>
    </w:p>
    <w:p w14:paraId="2CA4C24B" w14:textId="7E6542E9" w:rsidR="0018023F" w:rsidRPr="0018023F" w:rsidRDefault="0018023F" w:rsidP="0018023F">
      <w:pPr>
        <w:pStyle w:val="Bezriadkovania"/>
        <w:rPr>
          <w:bCs/>
        </w:rPr>
      </w:pPr>
      <w:r>
        <w:t>Pri umiestňovaní tohto zariadenia do blízkosti úst dodržiavajte odstup aspoň 5 mm, aby sa zabezpečilo, že úrovne expozície zostanú na úrovni testovaných hodnôt alebo pod nimi.</w:t>
      </w:r>
    </w:p>
    <w:p w14:paraId="47BE92F5" w14:textId="77777777" w:rsidR="0018023F" w:rsidRPr="0018023F" w:rsidRDefault="0018023F" w:rsidP="0018023F">
      <w:pPr>
        <w:pStyle w:val="Bezriadkovania"/>
        <w:rPr>
          <w:bCs/>
        </w:rPr>
      </w:pPr>
      <w:r>
        <w:t>Po testovaní sú najvyššie hodnoty SAR nasledovné:</w:t>
      </w:r>
    </w:p>
    <w:p w14:paraId="7518A76E" w14:textId="659AB8DB" w:rsidR="0018023F" w:rsidRPr="0018023F" w:rsidRDefault="0018023F" w:rsidP="0018023F">
      <w:pPr>
        <w:pStyle w:val="Bezriadkovania"/>
        <w:rPr>
          <w:bCs/>
        </w:rPr>
      </w:pPr>
      <w:r>
        <w:t>Vedľa úst: 0,077 W/kg</w:t>
      </w:r>
    </w:p>
    <w:p w14:paraId="61FDCFFE" w14:textId="27C878E8" w:rsidR="00AA6534" w:rsidRDefault="0018023F" w:rsidP="0018023F">
      <w:pPr>
        <w:pStyle w:val="Bezriadkovania"/>
        <w:rPr>
          <w:bCs/>
        </w:rPr>
      </w:pPr>
      <w:r>
        <w:t>Končatiny: 0,156 W/kg</w:t>
      </w:r>
    </w:p>
    <w:p w14:paraId="61C8FB8B" w14:textId="77777777" w:rsidR="0018023F" w:rsidRPr="00DF7533" w:rsidRDefault="0018023F" w:rsidP="0018023F">
      <w:pPr>
        <w:pStyle w:val="Bezriadkovania"/>
        <w:rPr>
          <w:bCs/>
          <w:lang w:val="pl-PL"/>
        </w:rPr>
      </w:pPr>
    </w:p>
    <w:p w14:paraId="1BFD5943" w14:textId="11DCE304" w:rsidR="00AA6534" w:rsidRPr="00AA6534" w:rsidRDefault="00AA6534" w:rsidP="00AA6534">
      <w:pPr>
        <w:pStyle w:val="subhead"/>
      </w:pPr>
      <w:r>
        <w:t>Bezpečnostné opatrenia</w:t>
      </w:r>
    </w:p>
    <w:p w14:paraId="3B01036A" w14:textId="39D40D25" w:rsidR="00A26895" w:rsidRPr="00C401FF" w:rsidRDefault="00A26895" w:rsidP="00C401FF">
      <w:pPr>
        <w:pStyle w:val="dot"/>
      </w:pPr>
      <w:r>
        <w:t>Hodinky noste približne na šírku jedného prsta nad zápästnou kosťou a dbajte na to, aby vám dobre sedeli. Ak sa hodinky nosia príliš voľne alebo počas intenzívnej aktivity, môže to mať vplyv na meranie srdcovej frekvencie.</w:t>
      </w:r>
    </w:p>
    <w:p w14:paraId="30ECBE5E" w14:textId="6B06A55A" w:rsidR="00A26895" w:rsidRPr="00C401FF" w:rsidRDefault="00A26895" w:rsidP="00C401FF">
      <w:pPr>
        <w:pStyle w:val="dot"/>
      </w:pPr>
      <w:r>
        <w:t>Hodinky majú odolnosť voči vode do tlaku 5 atmosfér (50-metrová hĺbka). Môžete si ich nechať na ruke v bazéne, v blízkosti pobrežia alebo pri iných aktivitách v plytkej vode. Hodinky nepoužívajte v horúcich sprchách, saunách ani pri potápaní. Počas vodných športov sa vyhýbajte priamemu pôsobeniu vysokorýchlostných vodných prúdov. Po vystavení morskej vode inteligentné hodinky jemne opláchnite čistou vodou. Kožené, kovové alebo tkané remienky by sa mali po zamočení okamžite vysušiť (vyhnite sa priamemu slnečnému žiareniu alebo vysokému teplu). Odolnosť voči vode nie je trvalá a môže sa časom zhoršovať. Podrobnosti nájdete v informáciách o</w:t>
      </w:r>
      <w:r w:rsidR="00DF7533">
        <w:t> </w:t>
      </w:r>
      <w:r>
        <w:t>odolnosti voči vode pre inteligentné hodinky a inteligentné náramky na oficiálnej webovej stránke spoločnosti Xiaomi.</w:t>
      </w:r>
    </w:p>
    <w:p w14:paraId="3A6AC139" w14:textId="021B3EB9" w:rsidR="00A26895" w:rsidRPr="00C401FF" w:rsidRDefault="00A26895" w:rsidP="00C401FF">
      <w:pPr>
        <w:pStyle w:val="dot"/>
      </w:pPr>
      <w:r>
        <w:lastRenderedPageBreak/>
        <w:t>Dotykovú obrazovku hodiniek nemožno používať pod vodou. Po kontakte hodiniek s vodou zotrite pred použitím prebytočnú vlhkosť mäkkou handričkou.</w:t>
      </w:r>
    </w:p>
    <w:p w14:paraId="09C49DE3" w14:textId="6A41F048" w:rsidR="00C401FF" w:rsidRPr="00C401FF" w:rsidRDefault="00C401FF" w:rsidP="00C401FF">
      <w:pPr>
        <w:pStyle w:val="dot"/>
      </w:pPr>
      <w:r>
        <w:t>Pri bežnom nosení remienok príliš neuťahujte. Kontaktnú plochu udržiavajte suchú; pravidelne čistite remienok vodou a dôkladne ho osušte. Ak sa objaví začervenanie alebo opuch, prestaňte hodinky používať a vyhľadajte lekára.</w:t>
      </w:r>
    </w:p>
    <w:p w14:paraId="56E9B58D" w14:textId="7EABF962" w:rsidR="00C401FF" w:rsidRPr="00C401FF" w:rsidRDefault="00C401FF" w:rsidP="00C401FF">
      <w:pPr>
        <w:pStyle w:val="dot"/>
      </w:pPr>
      <w:r>
        <w:t>Počas nabíjania uchovávajte nabíjačku, nabíjací kábel a hodinky suché. Nedotýkajte sa ich mokrými rukami ani ich nevystavujte dažďu či iným tekutinám.</w:t>
      </w:r>
    </w:p>
    <w:p w14:paraId="5EE6C2E1" w14:textId="268B25C8" w:rsidR="00C401FF" w:rsidRPr="00C401FF" w:rsidRDefault="00C401FF" w:rsidP="00C401FF">
      <w:pPr>
        <w:pStyle w:val="dot"/>
      </w:pPr>
      <w:r>
        <w:t>Ak hodinky nebudete dlhšiu dobu používať, úplne ich nabite, vypnite a odložte na chladnom a suchom mieste. Nabíjajte aspoň každé 3 mesiace.</w:t>
      </w:r>
    </w:p>
    <w:p w14:paraId="55CF17B7" w14:textId="433522D4" w:rsidR="00C401FF" w:rsidRPr="00C401FF" w:rsidRDefault="00C401FF" w:rsidP="00C401FF">
      <w:pPr>
        <w:pStyle w:val="dot"/>
      </w:pPr>
      <w:r>
        <w:t>Hodinky pracujú v rozsahu od 0 °C do 35 °C. Používanie mimo tohto rozsahu môže spôsobiť poruchu.</w:t>
      </w:r>
    </w:p>
    <w:p w14:paraId="04CDA97E" w14:textId="6885E931" w:rsidR="00C401FF" w:rsidRPr="00C401FF" w:rsidRDefault="00C401FF" w:rsidP="00C401FF">
      <w:pPr>
        <w:pStyle w:val="dot"/>
      </w:pPr>
      <w:r>
        <w:t>Ak je obrazovka prasknutá, nedotýkajte sa jej ani sa ju nepokúšajte odstrániť. Hodinky okamžite prestaňte používať a obráťte sa na autorizovaný servis.</w:t>
      </w:r>
    </w:p>
    <w:p w14:paraId="60EBEA5D" w14:textId="744FF642" w:rsidR="00C401FF" w:rsidRPr="00C401FF" w:rsidRDefault="00C401FF" w:rsidP="00C401FF">
      <w:pPr>
        <w:pStyle w:val="dot"/>
      </w:pPr>
      <w:r>
        <w:t>Použite pribalený nabíjací dok. Používajte len napájacie adaptéry, ktoré sú v súlade s miestnymi bezpečnostnými normami alebo sú certifikované a dodávané osvedčenými výrobcami.</w:t>
      </w:r>
    </w:p>
    <w:p w14:paraId="558AD657" w14:textId="3AA72CAD" w:rsidR="00C401FF" w:rsidRPr="00C401FF" w:rsidRDefault="00C401FF" w:rsidP="00C401FF">
      <w:pPr>
        <w:pStyle w:val="dot"/>
      </w:pPr>
      <w:r>
        <w:t>Hodinky nerozoberajte, neprepichujte, nedrvte ani nehádžte do ohňa. Ak batéria napučí alebo vytečie, okamžite prestaňte výrobok používať.</w:t>
      </w:r>
    </w:p>
    <w:p w14:paraId="4A4D984E" w14:textId="3A69B580" w:rsidR="00C401FF" w:rsidRPr="00C401FF" w:rsidRDefault="00C401FF" w:rsidP="00C401FF">
      <w:pPr>
        <w:pStyle w:val="dot"/>
      </w:pPr>
      <w:r>
        <w:t>Hodinky sú vybavené vstavanou nabíjateľnou batériou. Nepokúšajte sa ju vybrať alebo vymeniť svojpomocne. Výmenu batérie musí vykonať autorizovaný servis. Použitie nesprávnej batérie môže predstavovať bezpečnostné riziká vrátane zranení.</w:t>
      </w:r>
    </w:p>
    <w:p w14:paraId="1DD8B3DE" w14:textId="0464C260" w:rsidR="00C401FF" w:rsidRPr="00C401FF" w:rsidRDefault="00C401FF" w:rsidP="00C401FF">
      <w:pPr>
        <w:pStyle w:val="dot"/>
      </w:pPr>
      <w:r>
        <w:t>Neodhadzujte batériu do komunálneho odpadu ani na skládky. Pri likvidácii tohto výrobku a použitých batérií dodržiavajte miestne zákony a predpisy.</w:t>
      </w:r>
    </w:p>
    <w:p w14:paraId="4B36133B" w14:textId="28818C4E" w:rsidR="00A26895" w:rsidRPr="00C401FF" w:rsidRDefault="00C401FF" w:rsidP="00C401FF">
      <w:pPr>
        <w:pStyle w:val="dot"/>
      </w:pPr>
      <w:r>
        <w:t>Batériu nevhadzujte do ohňa alebo horúcej pece, ani ju nevystavujte mechanickému drveniu alebo rezaniu; môže to spôsobiť výbuch.</w:t>
      </w:r>
    </w:p>
    <w:p w14:paraId="3C165545" w14:textId="0CF0655B" w:rsidR="00C401FF" w:rsidRPr="00C401FF" w:rsidRDefault="00C401FF" w:rsidP="00C401FF">
      <w:pPr>
        <w:pStyle w:val="dot"/>
      </w:pPr>
      <w:r>
        <w:t>Ponechanie batérie v prostredí s mimoriadne vysokou teplotou môže spôsobiť výbuch alebo únik horľavej kvapaliny alebo plynu.</w:t>
      </w:r>
    </w:p>
    <w:p w14:paraId="3FD21E92" w14:textId="7D6CFF70" w:rsidR="00C401FF" w:rsidRPr="00C401FF" w:rsidRDefault="00C401FF" w:rsidP="00C401FF">
      <w:pPr>
        <w:pStyle w:val="dot"/>
      </w:pPr>
      <w:r>
        <w:t>Vystavenie batérie mimoriadne nízkemu tlaku vzduchu môže spôsobiť výbuch alebo únik horľavej kvapaliny alebo plynu.</w:t>
      </w:r>
    </w:p>
    <w:p w14:paraId="7AEB8D18" w14:textId="59907268" w:rsidR="00C401FF" w:rsidRPr="00C401FF" w:rsidRDefault="00C401FF" w:rsidP="00C401FF">
      <w:pPr>
        <w:pStyle w:val="dot"/>
      </w:pPr>
      <w:r>
        <w:t>Tento výrobok nie je hračka a môže obsahovať malé časti. Aby ste zabránili uduseniu alebo iným zraneniam spôsobeným náhodným prehltnutím malých častí, uchovávajte ho mimo dosahu detí.</w:t>
      </w:r>
    </w:p>
    <w:p w14:paraId="3990CB8E" w14:textId="1581F067" w:rsidR="00C401FF" w:rsidRPr="00C401FF" w:rsidRDefault="00C401FF" w:rsidP="00C401FF">
      <w:pPr>
        <w:pStyle w:val="dot"/>
      </w:pPr>
      <w:r>
        <w:t>Počas používania výrobku nesmú kontrolky produktu svietiť do očí detí a zvierat.</w:t>
      </w:r>
    </w:p>
    <w:p w14:paraId="02DDC78E" w14:textId="34F0531F" w:rsidR="00C401FF" w:rsidRPr="00C401FF" w:rsidRDefault="00C401FF" w:rsidP="00C401FF">
      <w:pPr>
        <w:pStyle w:val="dot"/>
      </w:pPr>
      <w:r>
        <w:t>Tieto hodinky neslúžia ako zdravotnícka pomôcka. Údaje alebo informácie z nich sa nesmú používať ako základ na diagnostiku, liečbu či na prevenciu ochorenia.</w:t>
      </w:r>
    </w:p>
    <w:p w14:paraId="113D3235" w14:textId="02B18C7B" w:rsidR="00C401FF" w:rsidRPr="00C401FF" w:rsidRDefault="00C401FF" w:rsidP="00C401FF">
      <w:pPr>
        <w:pStyle w:val="dot"/>
      </w:pPr>
      <w:r>
        <w:t>Aby ste predišli možnému poškodeniu sluchu, nevystavujte sa dlhší čas zvýšenej hlasitosti.</w:t>
      </w:r>
    </w:p>
    <w:p w14:paraId="50FCA420" w14:textId="7066F158" w:rsidR="00A26895" w:rsidRPr="00C401FF" w:rsidRDefault="00C401FF" w:rsidP="00C401FF">
      <w:pPr>
        <w:pStyle w:val="dot"/>
      </w:pPr>
      <w:r>
        <w:t>Informácie o výrobku sú uvedené na zadnej strane puzdra hodiniek.</w:t>
      </w:r>
    </w:p>
    <w:p w14:paraId="2EEECC45" w14:textId="64520A87" w:rsidR="00AA6534" w:rsidRDefault="003E7F1B" w:rsidP="003E7F1B">
      <w:pPr>
        <w:pStyle w:val="Bezriadkovania"/>
        <w:jc w:val="right"/>
        <w:rPr>
          <w:bCs/>
        </w:rPr>
      </w:pPr>
      <w:r>
        <w:rPr>
          <w:noProof/>
        </w:rPr>
        <w:drawing>
          <wp:inline distT="0" distB="0" distL="0" distR="0" wp14:anchorId="1EA53D02" wp14:editId="32512055">
            <wp:extent cx="600501" cy="516220"/>
            <wp:effectExtent l="0" t="0" r="0" b="0"/>
            <wp:docPr id="859378723" name="Obrázek 1" descr="Obsah obrázku řada/pruh, Písmo, trojúhelník,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78723" name="Obrázek 1" descr="Obsah obrázku řada/pruh, Písmo, trojúhelník, text&#10;&#10;Popis byl vytvořen automaticky"/>
                    <pic:cNvPicPr/>
                  </pic:nvPicPr>
                  <pic:blipFill>
                    <a:blip r:embed="rId15"/>
                    <a:stretch>
                      <a:fillRect/>
                    </a:stretch>
                  </pic:blipFill>
                  <pic:spPr>
                    <a:xfrm>
                      <a:off x="0" y="0"/>
                      <a:ext cx="605696" cy="520686"/>
                    </a:xfrm>
                    <a:prstGeom prst="rect">
                      <a:avLst/>
                    </a:prstGeom>
                  </pic:spPr>
                </pic:pic>
              </a:graphicData>
            </a:graphic>
          </wp:inline>
        </w:drawing>
      </w:r>
    </w:p>
    <w:p w14:paraId="79AF3C09" w14:textId="77777777" w:rsidR="0035731D" w:rsidRPr="0035731D" w:rsidRDefault="0035731D" w:rsidP="0035731D">
      <w:pPr>
        <w:pStyle w:val="subhead"/>
      </w:pPr>
      <w:r>
        <w:t>VYHLÁSENIE O ZÁRUKE (LEN PRE AUSTRÁLIU)</w:t>
      </w:r>
    </w:p>
    <w:p w14:paraId="529F25C5" w14:textId="39DBB8DD" w:rsidR="0035731D" w:rsidRPr="0035731D" w:rsidRDefault="0035731D" w:rsidP="0035731D">
      <w:pPr>
        <w:pStyle w:val="subhead"/>
        <w:rPr>
          <w:b w:val="0"/>
          <w:bCs/>
        </w:rPr>
      </w:pPr>
      <w:r>
        <w:rPr>
          <w:b w:val="0"/>
        </w:rPr>
        <w:t>TOTO VYHLÁSENIE O ZÁRUKE (ĎALEJ LEN „TÁTO ZÁRUKA“) SA VZŤAHUJE NA TOVAR ZAKÚPENÝ PRIAMO OD SPOLOČNOSTI XIAOMI ALEBO OD OFICIÁLNEHO PREDAJCU SPOLOČNOSTI XIAOMI V AUSTRÁLII. TÁTO ZÁRUKA SLÚŽI NA ZDÔRAZNENIE OCHRANY, KTORÚ PONÚKA SPOLOČNOSŤ XIAOMI, OKREM VAŠICH ZÁKONNÝCH PRÁV PODĽA AUSTRÁLSKEHO ZÁKONA O OCHRANE SPOTREBITEĽA A INÝCH PLATNÝCH AUSTRÁLSKYCH ZÁKONOV. TÁTO ZÁRUKA NEVYLUČUJE, NEOBMEDZUJE ANI NEMENÍ ŽIADNE PRÁVA, KTORÉ MÔŽETE MAŤ PODĽA AUSTRÁLSKEHO ZÁKONA O</w:t>
      </w:r>
      <w:r w:rsidR="00DF7533">
        <w:rPr>
          <w:b w:val="0"/>
        </w:rPr>
        <w:t> </w:t>
      </w:r>
      <w:r>
        <w:rPr>
          <w:b w:val="0"/>
        </w:rPr>
        <w:t>OCHRANE SPOTREBITEĽA ALEBO INÝCH PLATNÝCH ZÁKONOV V AUSTRÁLSKU. ABY STE ÚPLNE POROZUMELI SVOJIM PRÁVAM, ODPORÚČAME VÁM INFORMOVAŤ SA O ZÁKONOCH PLATNÝCH V AUSTRÁLII.</w:t>
      </w:r>
    </w:p>
    <w:p w14:paraId="4F3F726E" w14:textId="6B5BF807" w:rsidR="002D5C72" w:rsidRPr="002D5C72" w:rsidRDefault="0035731D" w:rsidP="002D5C72">
      <w:pPr>
        <w:pStyle w:val="subhead"/>
        <w:rPr>
          <w:b w:val="0"/>
          <w:bCs/>
        </w:rPr>
      </w:pPr>
      <w:r>
        <w:rPr>
          <w:b w:val="0"/>
        </w:rPr>
        <w:t>Pripomíname, že naše tovary a služby sú dodávané so zárukami, ktoré nemožno vylúčiť podľa austrálskeho zákona o</w:t>
      </w:r>
      <w:r w:rsidR="00DF7533">
        <w:rPr>
          <w:b w:val="0"/>
        </w:rPr>
        <w:t> </w:t>
      </w:r>
      <w:r>
        <w:rPr>
          <w:b w:val="0"/>
        </w:rPr>
        <w:t>ochrane spotrebiteľa. V prípade závažných porúch služby máte nárok na:</w:t>
      </w:r>
    </w:p>
    <w:p w14:paraId="5015C6FE" w14:textId="25F2459C" w:rsidR="002D5C72" w:rsidRPr="002D5C72" w:rsidRDefault="00DF7533" w:rsidP="002D5C72">
      <w:pPr>
        <w:pStyle w:val="subhead"/>
        <w:rPr>
          <w:b w:val="0"/>
          <w:bCs/>
        </w:rPr>
      </w:pPr>
      <w:r>
        <w:rPr>
          <w:b w:val="0"/>
        </w:rPr>
        <w:t>– </w:t>
      </w:r>
      <w:r w:rsidR="002D5C72">
        <w:rPr>
          <w:b w:val="0"/>
        </w:rPr>
        <w:t>zrušenie zmluvy o poskytovaní služieb s nami a</w:t>
      </w:r>
    </w:p>
    <w:p w14:paraId="6E7FE0BA" w14:textId="37087BD3" w:rsidR="002D5C72" w:rsidRPr="002D5C72" w:rsidRDefault="00DF7533" w:rsidP="002D5C72">
      <w:pPr>
        <w:pStyle w:val="subhead"/>
        <w:rPr>
          <w:b w:val="0"/>
          <w:bCs/>
        </w:rPr>
      </w:pPr>
      <w:r>
        <w:rPr>
          <w:b w:val="0"/>
        </w:rPr>
        <w:t>– </w:t>
      </w:r>
      <w:r w:rsidR="002D5C72">
        <w:rPr>
          <w:b w:val="0"/>
        </w:rPr>
        <w:t>na vrátenie nevyužitej časti alebo na náhradu za jej zníženú hodnotu.</w:t>
      </w:r>
    </w:p>
    <w:p w14:paraId="3ADD3356" w14:textId="77777777" w:rsidR="002D5C72" w:rsidRPr="002D5C72" w:rsidRDefault="002D5C72" w:rsidP="002D5C72">
      <w:pPr>
        <w:pStyle w:val="subhead"/>
        <w:rPr>
          <w:b w:val="0"/>
          <w:bCs/>
        </w:rPr>
      </w:pPr>
      <w:r>
        <w:rPr>
          <w:b w:val="0"/>
        </w:rPr>
        <w:t>V prípade závažných porúch tovaru máte tiež nárok na vrátenie peňazí alebo výmenu.</w:t>
      </w:r>
    </w:p>
    <w:p w14:paraId="794E92B2" w14:textId="6DC47AC9" w:rsidR="002D5C72" w:rsidRPr="002D5C72" w:rsidRDefault="002D5C72" w:rsidP="002D5C72">
      <w:pPr>
        <w:pStyle w:val="subhead"/>
        <w:rPr>
          <w:b w:val="0"/>
          <w:bCs/>
        </w:rPr>
      </w:pPr>
      <w:r>
        <w:rPr>
          <w:b w:val="0"/>
        </w:rPr>
        <w:t>Ak porucha tovaru alebo služby nepredstavuje závažnú poruchu, máte nárok na odstránenie poruchy v primeranom čase. Ak sa tak nestane, máte nárok na vrátenie peňazí za tovar a na odstúpenie od zmluvy o službách a vrátenie peňazí za nevyužitú časť.</w:t>
      </w:r>
    </w:p>
    <w:p w14:paraId="09EADC5D" w14:textId="10040F1E" w:rsidR="002D5C72" w:rsidRDefault="002D5C72" w:rsidP="002D5C72">
      <w:pPr>
        <w:pStyle w:val="subhead"/>
        <w:rPr>
          <w:b w:val="0"/>
        </w:rPr>
      </w:pPr>
      <w:r>
        <w:rPr>
          <w:b w:val="0"/>
        </w:rPr>
        <w:t>Máte tiež nárok na náhradu akejkoľvek inej rozumne predvídateľnej straty alebo škody spôsobenej poruchou tovaru alebo služby.</w:t>
      </w:r>
    </w:p>
    <w:p w14:paraId="0AA3120B" w14:textId="77777777" w:rsidR="00DF7533" w:rsidRPr="002D5C72" w:rsidRDefault="00DF7533" w:rsidP="002D5C72">
      <w:pPr>
        <w:pStyle w:val="subhead"/>
        <w:rPr>
          <w:b w:val="0"/>
          <w:bCs/>
        </w:rPr>
      </w:pPr>
    </w:p>
    <w:p w14:paraId="12148B98" w14:textId="77777777" w:rsidR="002D5C72" w:rsidRPr="002D5C72" w:rsidRDefault="002D5C72" w:rsidP="002D5C72">
      <w:pPr>
        <w:pStyle w:val="subhead"/>
        <w:rPr>
          <w:b w:val="0"/>
          <w:bCs/>
        </w:rPr>
      </w:pPr>
      <w:r>
        <w:rPr>
          <w:b w:val="0"/>
        </w:rPr>
        <w:lastRenderedPageBreak/>
        <w:t>1. OBMEDZENÁ ZÁRUKA</w:t>
      </w:r>
    </w:p>
    <w:p w14:paraId="2C2AB36B" w14:textId="77777777" w:rsidR="005C572E" w:rsidRPr="005C572E" w:rsidRDefault="005C572E" w:rsidP="005C572E">
      <w:pPr>
        <w:pStyle w:val="subhead"/>
        <w:rPr>
          <w:b w:val="0"/>
          <w:bCs/>
        </w:rPr>
      </w:pPr>
      <w:r>
        <w:rPr>
          <w:b w:val="0"/>
        </w:rPr>
        <w:t xml:space="preserve">a) Spoločnosť Xiaomi </w:t>
      </w:r>
      <w:proofErr w:type="spellStart"/>
      <w:r>
        <w:rPr>
          <w:b w:val="0"/>
        </w:rPr>
        <w:t>Technology</w:t>
      </w:r>
      <w:proofErr w:type="spellEnd"/>
      <w:r>
        <w:rPr>
          <w:b w:val="0"/>
        </w:rPr>
        <w:t xml:space="preserve"> </w:t>
      </w:r>
      <w:proofErr w:type="spellStart"/>
      <w:r>
        <w:rPr>
          <w:b w:val="0"/>
        </w:rPr>
        <w:t>Australia</w:t>
      </w:r>
      <w:proofErr w:type="spellEnd"/>
      <w:r>
        <w:rPr>
          <w:b w:val="0"/>
        </w:rPr>
        <w:t xml:space="preserve"> </w:t>
      </w:r>
      <w:proofErr w:type="spellStart"/>
      <w:r>
        <w:rPr>
          <w:b w:val="0"/>
        </w:rPr>
        <w:t>Pty</w:t>
      </w:r>
      <w:proofErr w:type="spellEnd"/>
      <w:r>
        <w:rPr>
          <w:b w:val="0"/>
        </w:rPr>
        <w:t xml:space="preserve"> </w:t>
      </w:r>
      <w:proofErr w:type="spellStart"/>
      <w:r>
        <w:rPr>
          <w:b w:val="0"/>
        </w:rPr>
        <w:t>Ltd</w:t>
      </w:r>
      <w:proofErr w:type="spellEnd"/>
      <w:r>
        <w:rPr>
          <w:b w:val="0"/>
        </w:rPr>
        <w:t xml:space="preserve"> („Xiaomi“) zaručuje, že jej produkty sú počas záručnej doby bez materiálových, konštrukčných a výrobných chýb pri bežnom používaní, ako je popísané v používateľskej príručke. </w:t>
      </w:r>
    </w:p>
    <w:p w14:paraId="7D31E9EE" w14:textId="77777777" w:rsidR="005C572E" w:rsidRPr="005C572E" w:rsidRDefault="005C572E" w:rsidP="005C572E">
      <w:pPr>
        <w:pStyle w:val="subhead"/>
        <w:rPr>
          <w:b w:val="0"/>
          <w:bCs/>
        </w:rPr>
      </w:pPr>
      <w:r>
        <w:rPr>
          <w:b w:val="0"/>
        </w:rPr>
        <w:t>b) Táto záruka platí len v Austrálii a vzťahuje sa výlučne na produkt Xiaomi zakúpený od spoločnosti Xiaomi alebo jej oficiálnych predajcov v Austrálii (ďalej len „produkt Xiaomi“). V každom prípade sa vaše práva vyplývajúce z tejto záruky vzťahujú len na výrobok vyrobený spoločnosťou Xiaomi alebo pre spoločnosť Xiaomi a identifikovateľný označením „Xiaomi“, „Mi“, „</w:t>
      </w:r>
      <w:proofErr w:type="spellStart"/>
      <w:r>
        <w:rPr>
          <w:b w:val="0"/>
        </w:rPr>
        <w:t>Redmi</w:t>
      </w:r>
      <w:proofErr w:type="spellEnd"/>
      <w:r>
        <w:rPr>
          <w:b w:val="0"/>
        </w:rPr>
        <w:t>“ alebo „POCO“ ochrannú známku, obchodný názov alebo logo. Ak si zakúpite výrobok od neautorizovaných predajcov, kontaktujte ich priamo.</w:t>
      </w:r>
    </w:p>
    <w:p w14:paraId="7EE85C66" w14:textId="77777777" w:rsidR="005C572E" w:rsidRPr="005C572E" w:rsidRDefault="005C572E" w:rsidP="005C572E">
      <w:pPr>
        <w:pStyle w:val="subhead"/>
        <w:rPr>
          <w:b w:val="0"/>
          <w:bCs/>
        </w:rPr>
      </w:pPr>
      <w:r>
        <w:rPr>
          <w:b w:val="0"/>
        </w:rPr>
        <w:t>c)</w:t>
      </w:r>
      <w:r>
        <w:rPr>
          <w:b w:val="0"/>
        </w:rPr>
        <w:tab/>
        <w:t>Táto záruka nezaručuje, že používanie produktov Xiaomi bude fungovať bez prerušenia alebo bez chýb.</w:t>
      </w:r>
    </w:p>
    <w:p w14:paraId="2BF01DE3" w14:textId="0FAC7E61" w:rsidR="0035731D" w:rsidRDefault="005C572E" w:rsidP="005C572E">
      <w:pPr>
        <w:pStyle w:val="subhead"/>
        <w:rPr>
          <w:b w:val="0"/>
          <w:bCs/>
        </w:rPr>
      </w:pPr>
      <w:r>
        <w:rPr>
          <w:b w:val="0"/>
        </w:rPr>
        <w:t>d)</w:t>
      </w:r>
      <w:r>
        <w:rPr>
          <w:b w:val="0"/>
        </w:rPr>
        <w:tab/>
        <w:t>Táto záruka sa vzťahuje len na hardvérové komponenty produktov Xiaomi v pôvodnom stave. Nevzťahuje sa na žiadny softvér, spotrebný materiál alebo vybavenie tretích strán, na ktoré sa môžu vzťahovať samostatné záruky alebo podmienky. Vaše práva podľa austrálskeho zákona o ochrane spotrebiteľa (vrátane záruk týkajúcich sa prijateľnej kvality a vhodnosti na daný účel) a iných platných austrálskych zákonov sa však stále vzťahujú na všetky produkty Xiaomi, ak je to relevantné.</w:t>
      </w:r>
    </w:p>
    <w:p w14:paraId="1A367A43" w14:textId="77777777" w:rsidR="005C572E" w:rsidRPr="00DF7533" w:rsidRDefault="005C572E" w:rsidP="005C572E">
      <w:pPr>
        <w:pStyle w:val="subhead"/>
        <w:rPr>
          <w:b w:val="0"/>
          <w:bCs/>
        </w:rPr>
      </w:pPr>
    </w:p>
    <w:p w14:paraId="34FE8CCF" w14:textId="26F82F2C" w:rsidR="005C572E" w:rsidRPr="005C572E" w:rsidRDefault="005C572E" w:rsidP="005C572E">
      <w:pPr>
        <w:pStyle w:val="subhead"/>
        <w:rPr>
          <w:b w:val="0"/>
          <w:bCs/>
        </w:rPr>
      </w:pPr>
      <w:r>
        <w:rPr>
          <w:b w:val="0"/>
        </w:rPr>
        <w:t>2.</w:t>
      </w:r>
      <w:r>
        <w:rPr>
          <w:b w:val="0"/>
        </w:rPr>
        <w:tab/>
        <w:t xml:space="preserve"> ZÁRUČNÁ DOBA</w:t>
      </w:r>
    </w:p>
    <w:p w14:paraId="246C9F77" w14:textId="77777777" w:rsidR="005C572E" w:rsidRPr="005C572E" w:rsidRDefault="005C572E" w:rsidP="005C572E">
      <w:pPr>
        <w:pStyle w:val="subhead"/>
        <w:rPr>
          <w:b w:val="0"/>
          <w:bCs/>
        </w:rPr>
      </w:pPr>
      <w:r>
        <w:rPr>
          <w:b w:val="0"/>
        </w:rPr>
        <w:t>Záručná doba na tento zakúpený výrobok je 2 roky a začína plynúť od dátumu prvého nákupu, ktorý je uvedený na doklade o kúpe, napríklad na účtenke. Na nabíjačku a kábel v balení sa vzťahuje 12-mesačná záruka od rovnakého dátumu prvého nákupu.</w:t>
      </w:r>
    </w:p>
    <w:p w14:paraId="26574AF6" w14:textId="77777777" w:rsidR="005C572E" w:rsidRPr="00DF7533" w:rsidRDefault="005C572E" w:rsidP="005C572E">
      <w:pPr>
        <w:pStyle w:val="subhead"/>
        <w:rPr>
          <w:b w:val="0"/>
          <w:bCs/>
        </w:rPr>
      </w:pPr>
    </w:p>
    <w:p w14:paraId="572876D6" w14:textId="36FD168F" w:rsidR="0035731D" w:rsidRDefault="005C572E" w:rsidP="005C572E">
      <w:pPr>
        <w:pStyle w:val="subhead"/>
        <w:rPr>
          <w:b w:val="0"/>
          <w:bCs/>
        </w:rPr>
      </w:pPr>
      <w:r>
        <w:rPr>
          <w:b w:val="0"/>
        </w:rPr>
        <w:t>3.</w:t>
      </w:r>
      <w:r>
        <w:rPr>
          <w:b w:val="0"/>
        </w:rPr>
        <w:tab/>
        <w:t xml:space="preserve"> NÁPRAVNÉ PROSTRIEDKY</w:t>
      </w:r>
    </w:p>
    <w:p w14:paraId="6135B5CF" w14:textId="4A3BBCB0" w:rsidR="0051412F" w:rsidRPr="0051412F" w:rsidRDefault="0051412F" w:rsidP="0051412F">
      <w:pPr>
        <w:pStyle w:val="subhead"/>
        <w:rPr>
          <w:b w:val="0"/>
          <w:bCs/>
        </w:rPr>
      </w:pPr>
      <w:r>
        <w:rPr>
          <w:b w:val="0"/>
        </w:rPr>
        <w:t xml:space="preserve">a) Ak sa zistí chyba hardvéru a spoločnosť Xiaomi prijme v rámci záručnej doby platnú reklamáciu, spoločnosť Xiaomi buď (1) bezplatne opraví výrobok, použije nové alebo použité náhradné diely (2) vymení výrobok Xiaomi za nový, alebo použitý výrobok alebo (3) vráti sumu za výrobok. </w:t>
      </w:r>
    </w:p>
    <w:p w14:paraId="648C9F49" w14:textId="70C27909" w:rsidR="0051412F" w:rsidRPr="0051412F" w:rsidRDefault="0051412F" w:rsidP="0051412F">
      <w:pPr>
        <w:pStyle w:val="subhead"/>
        <w:rPr>
          <w:b w:val="0"/>
          <w:bCs/>
        </w:rPr>
      </w:pPr>
      <w:r>
        <w:rPr>
          <w:b w:val="0"/>
        </w:rPr>
        <w:t>b) Výrobky Xiaomi predložené na opravu môžu byť namiesto opravy nahradené renovovanými výrobkami Xiaomi rovnakého typu. Na opravu produktov Xiaomi sa môžu použiť renovované diely.</w:t>
      </w:r>
    </w:p>
    <w:p w14:paraId="01C7B29A" w14:textId="6FAA4AF3" w:rsidR="0051412F" w:rsidRPr="0051412F" w:rsidRDefault="0051412F" w:rsidP="0051412F">
      <w:pPr>
        <w:pStyle w:val="subhead"/>
        <w:rPr>
          <w:b w:val="0"/>
          <w:bCs/>
        </w:rPr>
      </w:pPr>
      <w:r>
        <w:rPr>
          <w:b w:val="0"/>
        </w:rPr>
        <w:t>c) Na akýkoľvek náhradný hardvérový produkt sa vzťahuje záruka na zvyšok pôvodnej záručnej doby alebo na tri mesiace, podľa toho, ktorá doba je dlhšia, alebo na akúkoľvek ďalšiu dobu, ktorá sa môže uplatňovať vo vašej jurisdikcii.</w:t>
      </w:r>
    </w:p>
    <w:p w14:paraId="651B73D1" w14:textId="504CECEE" w:rsidR="0051412F" w:rsidRPr="0051412F" w:rsidRDefault="0051412F" w:rsidP="0051412F">
      <w:pPr>
        <w:pStyle w:val="subhead"/>
        <w:rPr>
          <w:b w:val="0"/>
          <w:bCs/>
        </w:rPr>
      </w:pPr>
      <w:r>
        <w:rPr>
          <w:b w:val="0"/>
        </w:rPr>
        <w:t>d) Výmena alebo oprava vášho produktu Xiaomi môže mať za následok stratu údajov. Uistite sa, že ste si vytvorili kópiu všetkých údajov uložených, archivovaných alebo uchovávaných vo vašom produkte Xiaomi, pretože je pravdepodobné, že sa takéto údaje, softvér alebo iné materiály počas servisu stratia alebo preformátujú a</w:t>
      </w:r>
      <w:r w:rsidR="00DF7533">
        <w:rPr>
          <w:b w:val="0"/>
        </w:rPr>
        <w:t> </w:t>
      </w:r>
      <w:r>
        <w:rPr>
          <w:b w:val="0"/>
        </w:rPr>
        <w:t>spoločnosť Xiaomi nebude zodpovedná za takéto poškodenie alebo stratu.</w:t>
      </w:r>
    </w:p>
    <w:p w14:paraId="7E1960B6" w14:textId="68D50E17" w:rsidR="0035731D" w:rsidRDefault="0051412F" w:rsidP="0051412F">
      <w:pPr>
        <w:pStyle w:val="subhead"/>
        <w:rPr>
          <w:b w:val="0"/>
          <w:bCs/>
        </w:rPr>
      </w:pPr>
      <w:r>
        <w:rPr>
          <w:b w:val="0"/>
        </w:rPr>
        <w:t>e) Ak chcete uplatniť reklamáciu v rámci tejto záruky, kontaktujte kontaktné centrum spoločnosti Xiaomi na (TEL: 1800270852). V prípade potreby je potrebné doručiť príslušný výrobok v pôvodnom obale alebo podobnom obale, ktorý poskytuje rovnaký stupeň ochrany výrobku, na adresu určenú spoločnosťou Xiaomi alebo kontaktným centrom Xiaomi alebo autorizovaným servisným strediskom Xiaomi. S výnimkou prípadov, keď je to zakázané platnými zákonmi, môže spoločnosť Xiaomi od vás požadovať predloženie dokladu o kúpe. S výnimkou prípadov, keď to zakazuje platný zákon, sa reklamácia nebude považovať za formálne podanú, kým spoločnosť Xiaomi alebo autorizované servisné stredisko Xiaomi nedostane takýto doklad o kúpe. Táto požiadavka nemá vplyv na vaše zákonné práva.</w:t>
      </w:r>
    </w:p>
    <w:p w14:paraId="4D96954E" w14:textId="7CACE308" w:rsidR="005B4038" w:rsidRPr="005B4038" w:rsidRDefault="005B4038" w:rsidP="005B4038">
      <w:pPr>
        <w:pStyle w:val="subhead"/>
        <w:rPr>
          <w:b w:val="0"/>
          <w:bCs/>
        </w:rPr>
      </w:pPr>
      <w:r>
        <w:rPr>
          <w:b w:val="0"/>
        </w:rPr>
        <w:t>f) Ak po prijatí a posúdení reklamácie spoločnosť Xiaomi alebo autorizované servisné stredisko Xiaomi zistí, že vaša reklamácia je platná podľa tejto záruky, spoločnosť Xiaomi alebo autorizované servisné stredisko Xiaomi vám výrobok bezplatne opraví alebo vymení.</w:t>
      </w:r>
    </w:p>
    <w:p w14:paraId="3B86504A" w14:textId="5A9CD49E" w:rsidR="0051412F" w:rsidRDefault="005B4038" w:rsidP="005B4038">
      <w:pPr>
        <w:pStyle w:val="subhead"/>
        <w:rPr>
          <w:b w:val="0"/>
          <w:bCs/>
        </w:rPr>
      </w:pPr>
      <w:r>
        <w:rPr>
          <w:b w:val="0"/>
        </w:rPr>
        <w:t>g) Ak po prijatí a posúdení reklamácie spoločnosť Xiaomi alebo autorizované servisné stredisko Xiaomi zistí, že vaša reklamácia je podľa tejto záruky neplatná, spoločnosť Xiaomi alebo autorizované servisné stredisko Xiaomi vám môže účtovať akékoľvek náklady na prácu, náhradné diely alebo dopravu, ktoré spoločnosti Xiaomi alebo autorizovanému servisnému stredisku Xiaomi vznikli pri vybavovaní vašej reklamácie.</w:t>
      </w:r>
    </w:p>
    <w:p w14:paraId="12F76DCD" w14:textId="77777777" w:rsidR="0051412F" w:rsidRPr="00DF7533" w:rsidRDefault="0051412F" w:rsidP="0051412F">
      <w:pPr>
        <w:pStyle w:val="subhead"/>
        <w:rPr>
          <w:b w:val="0"/>
          <w:bCs/>
        </w:rPr>
      </w:pPr>
    </w:p>
    <w:p w14:paraId="4E8B3077" w14:textId="28138629" w:rsidR="0051412F" w:rsidRDefault="005B4038" w:rsidP="0051412F">
      <w:pPr>
        <w:pStyle w:val="subhead"/>
        <w:rPr>
          <w:b w:val="0"/>
          <w:bCs/>
        </w:rPr>
      </w:pPr>
      <w:r>
        <w:rPr>
          <w:b w:val="0"/>
        </w:rPr>
        <w:t>4. VÝNIMKY A OBMEDZENIA</w:t>
      </w:r>
    </w:p>
    <w:p w14:paraId="1E865E3E" w14:textId="57B589C0" w:rsidR="00A51158" w:rsidRPr="00A51158" w:rsidRDefault="00A51158" w:rsidP="00A51158">
      <w:pPr>
        <w:pStyle w:val="subhead"/>
        <w:rPr>
          <w:b w:val="0"/>
          <w:bCs/>
        </w:rPr>
      </w:pPr>
      <w:r>
        <w:rPr>
          <w:b w:val="0"/>
        </w:rPr>
        <w:t>a) Ak nie je uvedené inak, táto záruka sa nevzťahuje na straty spôsobené bežným opotrebovaním, požiarom, poškodením vodou (vrátane rozliatia alebo vniknutia kvapaliny), krádežou alebo napadnutím škodcami alebo hmyzom.</w:t>
      </w:r>
    </w:p>
    <w:p w14:paraId="16948CDF" w14:textId="71F5A1AB" w:rsidR="00A51158" w:rsidRPr="00A51158" w:rsidRDefault="00A51158" w:rsidP="00A51158">
      <w:pPr>
        <w:pStyle w:val="subhead"/>
        <w:rPr>
          <w:b w:val="0"/>
          <w:bCs/>
        </w:rPr>
      </w:pPr>
      <w:r>
        <w:rPr>
          <w:b w:val="0"/>
        </w:rPr>
        <w:t xml:space="preserve">b) Vylúčenie škôd spôsobených vodou sa nevzťahuje na výrobky Xiaomi, ktoré majú certifikovanú odolnosť voči vode, čo sa konkrétne vzťahuje na certifikáciu IP68. Záručné krytie IP68 však závisí od interného posúdenia spoločnosti Xiaomi alebo autorizovaného servisného strediska Xiaomi. Záručné krytie IP68 sa nevzťahuje na prípady, keď sa zistí, že zariadenie bolo vystavené pôsobeniu morskej vody, nápojov, horúcich tekutín alebo akýchkoľvek iných tekutín </w:t>
      </w:r>
      <w:r>
        <w:rPr>
          <w:b w:val="0"/>
        </w:rPr>
        <w:lastRenderedPageBreak/>
        <w:t>okrem čistej a studenej vody. Toto vylúčenie nemá vplyv na vaše zákonné práva podľa platných austrálskych zákonov.</w:t>
      </w:r>
    </w:p>
    <w:p w14:paraId="434EEB89" w14:textId="1A0E5A5B" w:rsidR="0051412F" w:rsidRDefault="00A51158" w:rsidP="00474AC3">
      <w:pPr>
        <w:pStyle w:val="subhead"/>
        <w:rPr>
          <w:b w:val="0"/>
          <w:bCs/>
        </w:rPr>
      </w:pPr>
      <w:r>
        <w:rPr>
          <w:b w:val="0"/>
        </w:rPr>
        <w:t>c) Táto záruka sa nevzťahuje na žiadne škody spôsobené (a) prírodnými živlami alebo vyššou mocou, napríklad úderom blesku, tornádom, povodňou, požiarom, zemetrasením alebo inými vonkajšími príčinami; (b) nedbanlivosťou; (c) komerčným používaním; (d) zmenami alebo úpravami akejkoľvek časti výrobku; (e) používaním s</w:t>
      </w:r>
      <w:r w:rsidR="00DF7533">
        <w:rPr>
          <w:b w:val="0"/>
        </w:rPr>
        <w:t> </w:t>
      </w:r>
      <w:r>
        <w:rPr>
          <w:b w:val="0"/>
        </w:rPr>
        <w:t>inými produktmi ako Xiaomi; (f) nehodou, zneužitím alebo nesprávnym používaním; (g) prevádzkovaním produktu mimo povoleného alebo zamýšľaného použitia popísaného spoločnosťou Xiaomi alebo pri nesprávnom napätí alebo napájaní; (h) servisom (vrátane, ale nielen, modernizáciou a rozšírením) vykonaným osobou, ktorá nie je zástupcom spoločnosti Xiaomi; (i) nedodržaním pokynov týkajúcich sa používania produktu (ako je uvedené v používateľskej príručke/manuáli, na webovej stránke spoločnosti Xiaomi alebo v pokynoch výrobcu dodaných s produktmi Xiaomi alebo pre produkty Xiaomi).</w:t>
      </w:r>
    </w:p>
    <w:p w14:paraId="6CCBCF84" w14:textId="5ADF178C" w:rsidR="009C136A" w:rsidRPr="009C136A" w:rsidRDefault="009C136A" w:rsidP="009C136A">
      <w:pPr>
        <w:pStyle w:val="subhead"/>
        <w:rPr>
          <w:b w:val="0"/>
          <w:bCs/>
        </w:rPr>
      </w:pPr>
      <w:r>
        <w:rPr>
          <w:b w:val="0"/>
        </w:rPr>
        <w:t>d) Pred odoslaním na opravu si zálohujte a vymažte všetky osobné údaje zo zariadenia, aby ste predišli neočakávanej strate údajov. Upozorňujeme, že spoločnosť Xiaomi a autorizované servisné stredisko Xiaomi nenesú zodpovednosť za stratu údajov, ku ktorej môže dôjsť počas procesu opravy.</w:t>
      </w:r>
    </w:p>
    <w:p w14:paraId="61E4EBF1" w14:textId="7DEC20EC" w:rsidR="009C136A" w:rsidRPr="009C136A" w:rsidRDefault="009C136A" w:rsidP="009C136A">
      <w:pPr>
        <w:pStyle w:val="subhead"/>
        <w:rPr>
          <w:b w:val="0"/>
          <w:bCs/>
        </w:rPr>
      </w:pPr>
      <w:r>
        <w:rPr>
          <w:b w:val="0"/>
        </w:rPr>
        <w:t>e) Táto záruka sa nevzťahuje na obnovu a opätovnú inštaláciu softvérových programov a používateľských údajov. Žiadny predajca, zástupca ani zamestnanec spoločnosti Xiaomi nemá oprávnenie na akékoľvek úpravy, rozširovanie alebo dopĺňanie tejto obmedzenej záruky. Ak sa niektorá z podmienok tejto záruky považuje za nezákonnú alebo nevymáhateľnú, ostatné podmienky tejto záruky zostávajú v plnej platnosti a účinnosti.</w:t>
      </w:r>
    </w:p>
    <w:p w14:paraId="263C7975" w14:textId="6F7786D6" w:rsidR="009C136A" w:rsidRPr="009C136A" w:rsidRDefault="009C136A" w:rsidP="009C136A">
      <w:pPr>
        <w:pStyle w:val="subhead"/>
        <w:rPr>
          <w:b w:val="0"/>
          <w:bCs/>
        </w:rPr>
      </w:pPr>
      <w:r>
        <w:rPr>
          <w:b w:val="0"/>
        </w:rPr>
        <w:t xml:space="preserve">f) Niektoré modely produktov Xiaomi sa predávajú s medzinárodnou zárukou. Pozrite si nasledujúci odkaz </w:t>
      </w:r>
    </w:p>
    <w:p w14:paraId="790C4F79" w14:textId="77777777" w:rsidR="009C136A" w:rsidRPr="009C136A" w:rsidRDefault="009C136A" w:rsidP="009C136A">
      <w:pPr>
        <w:pStyle w:val="subhead"/>
        <w:rPr>
          <w:b w:val="0"/>
          <w:bCs/>
        </w:rPr>
      </w:pPr>
      <w:r>
        <w:rPr>
          <w:b w:val="0"/>
        </w:rPr>
        <w:t xml:space="preserve">(https://www.mi.com/global/support/xiaomi-iws/) a zistite, či sa na váš produkt Xiaomi vzťahuje takáto medzinárodná záruka. S výnimkou prípadov, keď sa váš produkt Xiaomi predáva s medzinárodnou zárukou (https://www.mi.com/global/support/xiaomi-iws/), je servis podľa tejto záruky platný len v Austrálii, </w:t>
      </w:r>
    </w:p>
    <w:p w14:paraId="0A4B16D8" w14:textId="77777777" w:rsidR="0035337C" w:rsidRPr="0035337C" w:rsidRDefault="009C136A" w:rsidP="0035337C">
      <w:pPr>
        <w:pStyle w:val="subhead"/>
        <w:rPr>
          <w:b w:val="0"/>
          <w:bCs/>
        </w:rPr>
      </w:pPr>
      <w:r>
        <w:rPr>
          <w:b w:val="0"/>
        </w:rPr>
        <w:t>g)</w:t>
      </w:r>
      <w:r>
        <w:rPr>
          <w:b w:val="0"/>
        </w:rPr>
        <w:tab/>
        <w:t>Tieto záruky sa nevzťahujú na výrobky, ktoré neboli riadne dovezené a/alebo neboli riadne vyrobené spoločnosťou Xiaomi a/alebo neboli riadne získané od spoločnosti Xiaomi alebo oficiálneho predajcu spoločnosti Xiaomi. Na základe platných zákonov môžete mať nárok na záruky od neoficiálneho predajcu, ktorý výrobok predal. Preto vám spoločnosť Xiaomi odporúča, aby ste sa obrátili na predajcu, od ktorého ste si výrobok zakúpili.</w:t>
      </w:r>
    </w:p>
    <w:p w14:paraId="7DB812F0" w14:textId="77777777" w:rsidR="0035337C" w:rsidRDefault="0035337C" w:rsidP="0035337C">
      <w:pPr>
        <w:pStyle w:val="subhead"/>
        <w:rPr>
          <w:b w:val="0"/>
          <w:bCs/>
        </w:rPr>
      </w:pPr>
      <w:r>
        <w:rPr>
          <w:b w:val="0"/>
        </w:rPr>
        <w:t>h)</w:t>
      </w:r>
      <w:r>
        <w:rPr>
          <w:b w:val="0"/>
        </w:rPr>
        <w:tab/>
        <w:t>Táto záruka neobmedzuje ani neovplyvňuje žiadne zákonné práva, ktoré môžete mať podľa platných austrálskych zákonov v súvislosti s produktmi Xiaomi.</w:t>
      </w:r>
    </w:p>
    <w:p w14:paraId="6A1063D7" w14:textId="77777777" w:rsidR="0035337C" w:rsidRPr="00DF7533" w:rsidRDefault="0035337C" w:rsidP="0035337C">
      <w:pPr>
        <w:pStyle w:val="subhead"/>
        <w:rPr>
          <w:b w:val="0"/>
          <w:bCs/>
        </w:rPr>
      </w:pPr>
    </w:p>
    <w:p w14:paraId="5C1FF258" w14:textId="19BB836A" w:rsidR="0051412F" w:rsidRDefault="0035337C" w:rsidP="0035337C">
      <w:pPr>
        <w:pStyle w:val="subhead"/>
        <w:rPr>
          <w:b w:val="0"/>
          <w:bCs/>
        </w:rPr>
      </w:pPr>
      <w:r>
        <w:rPr>
          <w:b w:val="0"/>
        </w:rPr>
        <w:t>5. PREDPOKLADANÉ ZÁRUKY</w:t>
      </w:r>
    </w:p>
    <w:p w14:paraId="18FF2CCD" w14:textId="77777777" w:rsidR="00B43A95" w:rsidRPr="00B43A95" w:rsidRDefault="00B43A95" w:rsidP="00B43A95">
      <w:pPr>
        <w:pStyle w:val="subhead"/>
        <w:rPr>
          <w:b w:val="0"/>
          <w:bCs/>
        </w:rPr>
      </w:pPr>
      <w:r>
        <w:rPr>
          <w:b w:val="0"/>
        </w:rPr>
        <w:t>a)</w:t>
      </w:r>
      <w:r>
        <w:rPr>
          <w:b w:val="0"/>
        </w:rPr>
        <w:tab/>
        <w:t xml:space="preserve">S výnimkou prípadov, ktoré sú zakázané platnými zákonmi, majú všetky predpokladané záruky (vrátane záruk predajnosti a vhodnosti na konkrétny účel) obmedzené trvanie maximálne počas doby tejto obmedzenej záruky. </w:t>
      </w:r>
    </w:p>
    <w:p w14:paraId="4EAC0367" w14:textId="10667DC1" w:rsidR="0035731D" w:rsidRDefault="00B43A95" w:rsidP="00B43A95">
      <w:pPr>
        <w:pStyle w:val="subhead"/>
        <w:rPr>
          <w:b w:val="0"/>
          <w:bCs/>
        </w:rPr>
      </w:pPr>
      <w:r>
        <w:rPr>
          <w:b w:val="0"/>
        </w:rPr>
        <w:t>b)</w:t>
      </w:r>
      <w:r>
        <w:rPr>
          <w:b w:val="0"/>
        </w:rPr>
        <w:tab/>
        <w:t>Niektoré jurisdikcie neumožňujú obmedzenia trvania predpokladanej záruky, a preto sa vyššie uvedené obmedzenie nebude v týchto prípadoch uplatňovať.</w:t>
      </w:r>
    </w:p>
    <w:p w14:paraId="6AB71ECE" w14:textId="77777777" w:rsidR="0035337C" w:rsidRPr="00DF7533" w:rsidRDefault="0035337C" w:rsidP="00BF1944">
      <w:pPr>
        <w:pStyle w:val="subhead"/>
        <w:rPr>
          <w:b w:val="0"/>
          <w:bCs/>
        </w:rPr>
      </w:pPr>
    </w:p>
    <w:p w14:paraId="56B20896" w14:textId="0083F00A" w:rsidR="0035337C" w:rsidRDefault="00B43A95" w:rsidP="00BF1944">
      <w:pPr>
        <w:pStyle w:val="subhead"/>
        <w:rPr>
          <w:b w:val="0"/>
          <w:bCs/>
        </w:rPr>
      </w:pPr>
      <w:r>
        <w:rPr>
          <w:b w:val="0"/>
        </w:rPr>
        <w:t>6. OBMEDZENIE ŠKÔD</w:t>
      </w:r>
    </w:p>
    <w:p w14:paraId="47963511" w14:textId="3FDDD7A5" w:rsidR="00B43A95" w:rsidRPr="00B43A95" w:rsidRDefault="00B43A95" w:rsidP="00B43A95">
      <w:pPr>
        <w:pStyle w:val="subhead"/>
        <w:rPr>
          <w:b w:val="0"/>
          <w:bCs/>
        </w:rPr>
      </w:pPr>
      <w:r>
        <w:rPr>
          <w:b w:val="0"/>
        </w:rPr>
        <w:t>a) S výnimkou prípadov, ktoré sú zakázané platnými zákonmi, nezodpovedá spoločnosť Xiaomi za akékoľvek náhodné, nepriame, špeciálne alebo následné škody, okrem iného vrátane straty ziskov, príjmov alebo údajov, škody vyplývajúce z akéhokoľvek porušenia výslovných alebo predpokladaných záruk alebo podmienok alebo podľa akejkoľvek inej právnej teórie dokonca aj v prípade, ak spoločnosť Xiaomi bola informovaná o možnosti takýchto škôd.</w:t>
      </w:r>
    </w:p>
    <w:p w14:paraId="2DDB28C7" w14:textId="56A41AED" w:rsidR="0035337C" w:rsidRDefault="00B43A95" w:rsidP="00B43A95">
      <w:pPr>
        <w:pStyle w:val="subhead"/>
        <w:rPr>
          <w:b w:val="0"/>
          <w:bCs/>
        </w:rPr>
      </w:pPr>
      <w:r>
        <w:rPr>
          <w:b w:val="0"/>
        </w:rPr>
        <w:t>b) Niektoré jurisdikcie neumožňujú vylúčenie alebo obmedzenie špeciálnych, nepriamych alebo následných škôd, takže vyššie uvedené obmedzenia alebo vylúčenia sa na vás nemusia vzťahovať.</w:t>
      </w:r>
    </w:p>
    <w:p w14:paraId="73955AF4" w14:textId="77777777" w:rsidR="0035337C" w:rsidRPr="00DF7533" w:rsidRDefault="0035337C" w:rsidP="00BF1944">
      <w:pPr>
        <w:pStyle w:val="subhead"/>
        <w:rPr>
          <w:b w:val="0"/>
          <w:bCs/>
        </w:rPr>
      </w:pPr>
    </w:p>
    <w:p w14:paraId="7FB77C0F" w14:textId="118C7CE3" w:rsidR="0035337C" w:rsidRDefault="009D48DD" w:rsidP="00BF1944">
      <w:pPr>
        <w:pStyle w:val="subhead"/>
        <w:rPr>
          <w:b w:val="0"/>
          <w:bCs/>
        </w:rPr>
      </w:pPr>
      <w:r>
        <w:rPr>
          <w:b w:val="0"/>
        </w:rPr>
        <w:t>7. KONTAKTY SPOLOČNOSTI XIAOMI</w:t>
      </w:r>
    </w:p>
    <w:p w14:paraId="2A88C45B" w14:textId="77777777" w:rsidR="009D48DD" w:rsidRPr="009D48DD" w:rsidRDefault="009D48DD" w:rsidP="009D48DD">
      <w:pPr>
        <w:pStyle w:val="subhead"/>
        <w:rPr>
          <w:b w:val="0"/>
          <w:bCs/>
        </w:rPr>
      </w:pPr>
      <w:r>
        <w:rPr>
          <w:b w:val="0"/>
        </w:rPr>
        <w:t>Ďalšie informácie nájdete v našich záručných podmienkach na stránke https://www.mi.com/au/support/warranty/</w:t>
      </w:r>
    </w:p>
    <w:p w14:paraId="5BE1A6EE" w14:textId="77777777" w:rsidR="009D48DD" w:rsidRPr="009D48DD" w:rsidRDefault="009D48DD" w:rsidP="009D48DD">
      <w:pPr>
        <w:pStyle w:val="subhead"/>
        <w:rPr>
          <w:b w:val="0"/>
          <w:bCs/>
        </w:rPr>
      </w:pPr>
      <w:r>
        <w:rPr>
          <w:b w:val="0"/>
        </w:rPr>
        <w:t xml:space="preserve">Kontaktnou osobou pre služby po predaji môže byť akákoľvek osoba z autorizovanej servisnej siete spoločnosti Xiaomi alebo predajca, u ktorého ste si výrobok zakúpili. V prípade pochybností kontaktujte príslušnú osobu, ktorú vám odporučí spoločnosť Xiaomi. Vyššie uvedenú záruku poskytuje spoločnosť Xiaomi </w:t>
      </w:r>
      <w:proofErr w:type="spellStart"/>
      <w:r>
        <w:rPr>
          <w:b w:val="0"/>
        </w:rPr>
        <w:t>Technology</w:t>
      </w:r>
      <w:proofErr w:type="spellEnd"/>
      <w:r>
        <w:rPr>
          <w:b w:val="0"/>
        </w:rPr>
        <w:t xml:space="preserve"> </w:t>
      </w:r>
      <w:proofErr w:type="spellStart"/>
      <w:r>
        <w:rPr>
          <w:b w:val="0"/>
        </w:rPr>
        <w:t>Australia</w:t>
      </w:r>
      <w:proofErr w:type="spellEnd"/>
      <w:r>
        <w:rPr>
          <w:b w:val="0"/>
        </w:rPr>
        <w:t xml:space="preserve"> </w:t>
      </w:r>
      <w:proofErr w:type="spellStart"/>
      <w:r>
        <w:rPr>
          <w:b w:val="0"/>
        </w:rPr>
        <w:t>Pty</w:t>
      </w:r>
      <w:proofErr w:type="spellEnd"/>
      <w:r>
        <w:rPr>
          <w:b w:val="0"/>
        </w:rPr>
        <w:t xml:space="preserve"> </w:t>
      </w:r>
      <w:proofErr w:type="spellStart"/>
      <w:r>
        <w:rPr>
          <w:b w:val="0"/>
        </w:rPr>
        <w:t>Ltd</w:t>
      </w:r>
      <w:proofErr w:type="spellEnd"/>
      <w:r>
        <w:rPr>
          <w:b w:val="0"/>
        </w:rPr>
        <w:t xml:space="preserve"> (ACN: 685 941 244), C/- </w:t>
      </w:r>
      <w:proofErr w:type="spellStart"/>
      <w:r>
        <w:rPr>
          <w:b w:val="0"/>
        </w:rPr>
        <w:t>Vistra</w:t>
      </w:r>
      <w:proofErr w:type="spellEnd"/>
      <w:r>
        <w:rPr>
          <w:b w:val="0"/>
        </w:rPr>
        <w:t xml:space="preserve"> (</w:t>
      </w:r>
      <w:proofErr w:type="spellStart"/>
      <w:r>
        <w:rPr>
          <w:b w:val="0"/>
        </w:rPr>
        <w:t>Australia</w:t>
      </w:r>
      <w:proofErr w:type="spellEnd"/>
      <w:r>
        <w:rPr>
          <w:b w:val="0"/>
        </w:rPr>
        <w:t xml:space="preserve">) </w:t>
      </w:r>
      <w:proofErr w:type="spellStart"/>
      <w:r>
        <w:rPr>
          <w:b w:val="0"/>
        </w:rPr>
        <w:t>Pty</w:t>
      </w:r>
      <w:proofErr w:type="spellEnd"/>
      <w:r>
        <w:rPr>
          <w:b w:val="0"/>
        </w:rPr>
        <w:t xml:space="preserve"> </w:t>
      </w:r>
      <w:proofErr w:type="spellStart"/>
      <w:r>
        <w:rPr>
          <w:b w:val="0"/>
        </w:rPr>
        <w:t>Ltd</w:t>
      </w:r>
      <w:proofErr w:type="spellEnd"/>
      <w:r>
        <w:rPr>
          <w:b w:val="0"/>
        </w:rPr>
        <w:t xml:space="preserve">, Suite 902, Level 9, 146 Arthur </w:t>
      </w:r>
      <w:proofErr w:type="spellStart"/>
      <w:r>
        <w:rPr>
          <w:b w:val="0"/>
        </w:rPr>
        <w:t>Street</w:t>
      </w:r>
      <w:proofErr w:type="spellEnd"/>
      <w:r>
        <w:rPr>
          <w:b w:val="0"/>
        </w:rPr>
        <w:t>, North Sydney NSW 2060 Austrália; Tel: 1800270852.</w:t>
      </w:r>
    </w:p>
    <w:p w14:paraId="5DB00C4C" w14:textId="77777777" w:rsidR="009D48DD" w:rsidRPr="00DF7533" w:rsidRDefault="009D48DD" w:rsidP="009D48DD">
      <w:pPr>
        <w:pStyle w:val="subhead"/>
        <w:rPr>
          <w:b w:val="0"/>
          <w:bCs/>
        </w:rPr>
      </w:pPr>
    </w:p>
    <w:p w14:paraId="7ACDEA6C" w14:textId="7A850F7C" w:rsidR="009D48DD" w:rsidRPr="009D48DD" w:rsidRDefault="009D48DD" w:rsidP="009D48DD">
      <w:pPr>
        <w:pStyle w:val="subhead"/>
      </w:pPr>
      <w:r>
        <w:t>VYHLÁSENIE O ZÁRUKE</w:t>
      </w:r>
    </w:p>
    <w:p w14:paraId="48A73C00" w14:textId="45D4958D" w:rsidR="009D48DD" w:rsidRPr="009D48DD" w:rsidRDefault="009D48DD" w:rsidP="009D48DD">
      <w:pPr>
        <w:pStyle w:val="subhead"/>
        <w:rPr>
          <w:b w:val="0"/>
          <w:bCs/>
        </w:rPr>
      </w:pPr>
      <w:r>
        <w:rPr>
          <w:b w:val="0"/>
        </w:rPr>
        <w:t xml:space="preserve">Ako používateľ výrobku Xiaomi získate pri dodržaní určitých podmienok ďalšie záruky. Spoločnosť Xiaomi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o výhodách spotrebiteľských záruk sa dozviete na oficiálnej webovej lokalite </w:t>
      </w:r>
      <w:r>
        <w:rPr>
          <w:b w:val="0"/>
        </w:rPr>
        <w:lastRenderedPageBreak/>
        <w:t xml:space="preserve">spoločnosti Xiaomi https://www.mi.com/global/support/warranty. </w:t>
      </w:r>
      <w:proofErr w:type="spellStart"/>
      <w:r>
        <w:rPr>
          <w:b w:val="0"/>
        </w:rPr>
        <w:t>Popredajné</w:t>
      </w:r>
      <w:proofErr w:type="spellEnd"/>
      <w:r>
        <w:rPr>
          <w:b w:val="0"/>
        </w:rPr>
        <w:t xml:space="preserve"> služby môžu byť obmedzené na krajinu alebo región, kde bol výrobok pôvodne zakúpený, okrem prípadov, kedy to zakazuje zákon, alebo inak určuje spoločnosť Xiaomi. Spoločnosť Xiaomi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z autorizovanej servisnej siete spoločnosti Xiaomi, autorizovaní distribútori alebo predajca, u ktorého ste si výrobok zakúpili. V prípade pochybností kontaktujte príslušnú osobu, ktorú vám odporučí spoločnosť Xiaomi.</w:t>
      </w:r>
    </w:p>
    <w:p w14:paraId="52B5B520" w14:textId="77777777" w:rsidR="009D48DD" w:rsidRPr="009D48DD" w:rsidRDefault="009D48DD" w:rsidP="009D48DD">
      <w:pPr>
        <w:pStyle w:val="subhead"/>
        <w:rPr>
          <w:b w:val="0"/>
          <w:bCs/>
        </w:rPr>
      </w:pPr>
      <w:r>
        <w:rPr>
          <w:b w:val="0"/>
        </w:rPr>
        <w:t>Tieto záruky sa nevzťahujú na Hongkong a Taiwan.</w:t>
      </w:r>
    </w:p>
    <w:p w14:paraId="69BA8362" w14:textId="77777777" w:rsidR="00312211" w:rsidRPr="00312211" w:rsidRDefault="009D48DD" w:rsidP="00312211">
      <w:pPr>
        <w:pStyle w:val="subhead"/>
        <w:rPr>
          <w:b w:val="0"/>
          <w:bCs/>
        </w:rPr>
      </w:pPr>
      <w:r>
        <w:rPr>
          <w:b w:val="0"/>
        </w:rPr>
        <w:t>Na výrobky, ktoré neboli riadne dovezené a/alebo neboli riadne vyrobené spoločnosťou Xiaomi a/alebo neboli riadne získané od spoločnosti Xiaomi alebo oficiálneho predajcu spoločnosti Xiaomi, sa tieto záruky nevzťahujú. Na základe platných zákonov môžete mať nárok na záruky od neoficiálneho predajcu, ktorý výrobok predal. Preto vám spoločnosť Xiaomi odporúča, aby ste sa obrátili na predajcu, od ktorého ste si výrobok zakúpili.</w:t>
      </w:r>
    </w:p>
    <w:p w14:paraId="334F2A42" w14:textId="77777777" w:rsidR="00312211" w:rsidRPr="00312211" w:rsidRDefault="00312211" w:rsidP="00312211">
      <w:pPr>
        <w:pStyle w:val="subhead"/>
        <w:rPr>
          <w:b w:val="0"/>
          <w:bCs/>
        </w:rPr>
      </w:pPr>
      <w:r>
        <w:rPr>
          <w:b w:val="0"/>
        </w:rPr>
        <w:t>Odmietnutie zodpovednosti: Ilustrácie výrobku, príslušenstva, používateľských rozhraní a ďalších prvkov v tomto návode na obsluhu sú len orientačné a slúžia výhradne na referenčné účely. Od skutočného výrobku sa môžu mierne líšiť. Tento návod vydala priamo spoločnosť Xiaomi alebo iná spoločnosť z ekosystému Xiaomi. Typografické chyby a nepresné informácie v tomto návode alebo v súvisiacich programoch a/alebo zariadeniach sa môžu zmeniť bez predchádzajúceho upozornenia. Takéto zmeny budú uvedené v najnovšej verzii návodu.</w:t>
      </w:r>
    </w:p>
    <w:p w14:paraId="22F094DE" w14:textId="77777777" w:rsidR="00312211" w:rsidRPr="00DF7533" w:rsidRDefault="00312211" w:rsidP="00312211">
      <w:pPr>
        <w:pStyle w:val="subhead"/>
        <w:rPr>
          <w:b w:val="0"/>
          <w:bCs/>
        </w:rPr>
      </w:pPr>
    </w:p>
    <w:p w14:paraId="7F14EFC7" w14:textId="0AEC366C" w:rsidR="00312211" w:rsidRPr="00312211" w:rsidRDefault="00312211" w:rsidP="00312211">
      <w:pPr>
        <w:pStyle w:val="subhead"/>
        <w:rPr>
          <w:b w:val="0"/>
          <w:bCs/>
        </w:rPr>
      </w:pPr>
      <w:r>
        <w:rPr>
          <w:b w:val="0"/>
        </w:rPr>
        <w:t xml:space="preserve">Výrobca: Xiaomi </w:t>
      </w:r>
      <w:proofErr w:type="spellStart"/>
      <w:r>
        <w:rPr>
          <w:b w:val="0"/>
        </w:rPr>
        <w:t>Communications</w:t>
      </w:r>
      <w:proofErr w:type="spellEnd"/>
      <w:r>
        <w:rPr>
          <w:b w:val="0"/>
        </w:rPr>
        <w:t xml:space="preserve"> Co., </w:t>
      </w:r>
      <w:proofErr w:type="spellStart"/>
      <w:r>
        <w:rPr>
          <w:b w:val="0"/>
        </w:rPr>
        <w:t>Ltd</w:t>
      </w:r>
      <w:proofErr w:type="spellEnd"/>
      <w:r>
        <w:rPr>
          <w:b w:val="0"/>
        </w:rPr>
        <w:t xml:space="preserve">. </w:t>
      </w:r>
    </w:p>
    <w:p w14:paraId="613FA246" w14:textId="77777777" w:rsidR="00312211" w:rsidRPr="00312211" w:rsidRDefault="00312211" w:rsidP="00312211">
      <w:pPr>
        <w:pStyle w:val="subhead"/>
        <w:rPr>
          <w:b w:val="0"/>
          <w:bCs/>
        </w:rPr>
      </w:pPr>
      <w:r>
        <w:rPr>
          <w:b w:val="0"/>
        </w:rPr>
        <w:t xml:space="preserve">Adresa: #019, 9th </w:t>
      </w:r>
      <w:proofErr w:type="spellStart"/>
      <w:r>
        <w:rPr>
          <w:b w:val="0"/>
        </w:rPr>
        <w:t>Floor</w:t>
      </w:r>
      <w:proofErr w:type="spellEnd"/>
      <w:r>
        <w:rPr>
          <w:b w:val="0"/>
        </w:rPr>
        <w:t xml:space="preserve">, </w:t>
      </w:r>
      <w:proofErr w:type="spellStart"/>
      <w:r>
        <w:rPr>
          <w:b w:val="0"/>
        </w:rPr>
        <w:t>Building</w:t>
      </w:r>
      <w:proofErr w:type="spellEnd"/>
      <w:r>
        <w:rPr>
          <w:b w:val="0"/>
        </w:rPr>
        <w:t xml:space="preserve"> 6, 33 </w:t>
      </w:r>
      <w:proofErr w:type="spellStart"/>
      <w:r>
        <w:rPr>
          <w:b w:val="0"/>
        </w:rPr>
        <w:t>Xi'erqi</w:t>
      </w:r>
      <w:proofErr w:type="spellEnd"/>
      <w:r>
        <w:rPr>
          <w:b w:val="0"/>
        </w:rPr>
        <w:t xml:space="preserve"> </w:t>
      </w:r>
      <w:proofErr w:type="spellStart"/>
      <w:r>
        <w:rPr>
          <w:b w:val="0"/>
        </w:rPr>
        <w:t>Middle</w:t>
      </w:r>
      <w:proofErr w:type="spellEnd"/>
      <w:r>
        <w:rPr>
          <w:b w:val="0"/>
        </w:rPr>
        <w:t xml:space="preserve"> Road, </w:t>
      </w:r>
      <w:proofErr w:type="spellStart"/>
      <w:r>
        <w:rPr>
          <w:b w:val="0"/>
        </w:rPr>
        <w:t>Haidian</w:t>
      </w:r>
      <w:proofErr w:type="spellEnd"/>
      <w:r>
        <w:rPr>
          <w:b w:val="0"/>
        </w:rPr>
        <w:t xml:space="preserve"> </w:t>
      </w:r>
      <w:proofErr w:type="spellStart"/>
      <w:r>
        <w:rPr>
          <w:b w:val="0"/>
        </w:rPr>
        <w:t>District</w:t>
      </w:r>
      <w:proofErr w:type="spellEnd"/>
      <w:r>
        <w:rPr>
          <w:b w:val="0"/>
        </w:rPr>
        <w:t>, Peking, Čína, 100085</w:t>
      </w:r>
    </w:p>
    <w:p w14:paraId="6141305E" w14:textId="77777777" w:rsidR="00312211" w:rsidRPr="00312211" w:rsidRDefault="00312211" w:rsidP="00312211">
      <w:pPr>
        <w:pStyle w:val="subhead"/>
        <w:rPr>
          <w:b w:val="0"/>
          <w:bCs/>
        </w:rPr>
      </w:pPr>
      <w:r>
        <w:rPr>
          <w:b w:val="0"/>
        </w:rPr>
        <w:t>Ďalšie informácie získate na stránke www.mi.com</w:t>
      </w:r>
    </w:p>
    <w:p w14:paraId="49773E5C" w14:textId="77777777" w:rsidR="00312211" w:rsidRPr="00DF7533" w:rsidRDefault="00312211" w:rsidP="00312211">
      <w:pPr>
        <w:pStyle w:val="subhead"/>
        <w:rPr>
          <w:b w:val="0"/>
          <w:bCs/>
          <w:lang w:val="pl-PL"/>
        </w:rPr>
      </w:pPr>
    </w:p>
    <w:p w14:paraId="1CE9774B" w14:textId="028BD501" w:rsidR="00312211" w:rsidRPr="00312211" w:rsidRDefault="00312211" w:rsidP="00312211">
      <w:pPr>
        <w:pStyle w:val="subhead"/>
        <w:rPr>
          <w:b w:val="0"/>
          <w:bCs/>
        </w:rPr>
      </w:pPr>
      <w:r>
        <w:rPr>
          <w:b w:val="0"/>
        </w:rPr>
        <w:t xml:space="preserve">Autorizovaný zástupca výrobcu pre UK </w:t>
      </w:r>
    </w:p>
    <w:p w14:paraId="4392365D" w14:textId="77777777" w:rsidR="00312211" w:rsidRPr="00312211" w:rsidRDefault="00312211" w:rsidP="00312211">
      <w:pPr>
        <w:pStyle w:val="subhead"/>
        <w:rPr>
          <w:b w:val="0"/>
          <w:bCs/>
        </w:rPr>
      </w:pPr>
      <w:r>
        <w:rPr>
          <w:b w:val="0"/>
        </w:rPr>
        <w:t xml:space="preserve">Názov: XIAOMI TECHNOLOGY UK LIMITED </w:t>
      </w:r>
    </w:p>
    <w:p w14:paraId="5B3C5783" w14:textId="77777777" w:rsidR="00312211" w:rsidRPr="00312211" w:rsidRDefault="00312211" w:rsidP="00312211">
      <w:pPr>
        <w:pStyle w:val="subhead"/>
        <w:rPr>
          <w:b w:val="0"/>
          <w:bCs/>
        </w:rPr>
      </w:pPr>
      <w:r>
        <w:rPr>
          <w:b w:val="0"/>
        </w:rPr>
        <w:t xml:space="preserve">Adresa: </w:t>
      </w:r>
      <w:proofErr w:type="spellStart"/>
      <w:r>
        <w:rPr>
          <w:b w:val="0"/>
        </w:rPr>
        <w:t>Us</w:t>
      </w:r>
      <w:proofErr w:type="spellEnd"/>
      <w:r>
        <w:rPr>
          <w:b w:val="0"/>
        </w:rPr>
        <w:t xml:space="preserve"> &amp; Co </w:t>
      </w:r>
      <w:proofErr w:type="spellStart"/>
      <w:r>
        <w:rPr>
          <w:b w:val="0"/>
        </w:rPr>
        <w:t>Stratford</w:t>
      </w:r>
      <w:proofErr w:type="spellEnd"/>
      <w:r>
        <w:rPr>
          <w:b w:val="0"/>
        </w:rPr>
        <w:t xml:space="preserve"> </w:t>
      </w:r>
      <w:proofErr w:type="spellStart"/>
      <w:r>
        <w:rPr>
          <w:b w:val="0"/>
        </w:rPr>
        <w:t>Floor</w:t>
      </w:r>
      <w:proofErr w:type="spellEnd"/>
      <w:r>
        <w:rPr>
          <w:b w:val="0"/>
        </w:rPr>
        <w:t xml:space="preserve"> Br40-11-12-13-14, 11 </w:t>
      </w:r>
      <w:proofErr w:type="spellStart"/>
      <w:r>
        <w:rPr>
          <w:b w:val="0"/>
        </w:rPr>
        <w:t>Burford</w:t>
      </w:r>
      <w:proofErr w:type="spellEnd"/>
      <w:r>
        <w:rPr>
          <w:b w:val="0"/>
        </w:rPr>
        <w:t xml:space="preserve"> Road, Londýn, Anglicko, E15 2ST</w:t>
      </w:r>
    </w:p>
    <w:p w14:paraId="6339028B" w14:textId="77777777" w:rsidR="00312211" w:rsidRDefault="00312211" w:rsidP="00312211">
      <w:pPr>
        <w:pStyle w:val="subhead"/>
        <w:rPr>
          <w:b w:val="0"/>
          <w:bCs/>
          <w:lang w:val="en-GB"/>
        </w:rPr>
      </w:pPr>
    </w:p>
    <w:p w14:paraId="34F6329A" w14:textId="7EA035B3" w:rsidR="00312211" w:rsidRPr="00312211" w:rsidRDefault="00312211" w:rsidP="00312211">
      <w:pPr>
        <w:pStyle w:val="subhead"/>
        <w:rPr>
          <w:b w:val="0"/>
          <w:bCs/>
        </w:rPr>
      </w:pPr>
      <w:r>
        <w:rPr>
          <w:b w:val="0"/>
        </w:rPr>
        <w:t>Autorizovaný zástupca výrobcu pre EU</w:t>
      </w:r>
    </w:p>
    <w:p w14:paraId="64001B01" w14:textId="77777777" w:rsidR="00312211" w:rsidRPr="00312211" w:rsidRDefault="00312211" w:rsidP="00312211">
      <w:pPr>
        <w:pStyle w:val="subhead"/>
        <w:rPr>
          <w:b w:val="0"/>
          <w:bCs/>
        </w:rPr>
      </w:pPr>
      <w:r>
        <w:rPr>
          <w:b w:val="0"/>
        </w:rPr>
        <w:t xml:space="preserve">Názov: Xiaomi </w:t>
      </w:r>
      <w:proofErr w:type="spellStart"/>
      <w:r>
        <w:rPr>
          <w:b w:val="0"/>
        </w:rPr>
        <w:t>Technology</w:t>
      </w:r>
      <w:proofErr w:type="spellEnd"/>
      <w:r>
        <w:rPr>
          <w:b w:val="0"/>
        </w:rPr>
        <w:t xml:space="preserve"> </w:t>
      </w:r>
      <w:proofErr w:type="spellStart"/>
      <w:r>
        <w:rPr>
          <w:b w:val="0"/>
        </w:rPr>
        <w:t>Netherlands</w:t>
      </w:r>
      <w:proofErr w:type="spellEnd"/>
      <w:r>
        <w:rPr>
          <w:b w:val="0"/>
        </w:rPr>
        <w:t xml:space="preserve"> B.V</w:t>
      </w:r>
    </w:p>
    <w:p w14:paraId="7318E621" w14:textId="77777777" w:rsidR="00312211" w:rsidRPr="00312211" w:rsidRDefault="00312211" w:rsidP="00312211">
      <w:pPr>
        <w:pStyle w:val="subhead"/>
        <w:rPr>
          <w:b w:val="0"/>
          <w:bCs/>
        </w:rPr>
      </w:pPr>
      <w:r>
        <w:rPr>
          <w:b w:val="0"/>
        </w:rPr>
        <w:t xml:space="preserve">Adresa: </w:t>
      </w:r>
      <w:proofErr w:type="spellStart"/>
      <w:r>
        <w:rPr>
          <w:b w:val="0"/>
        </w:rPr>
        <w:t>Prinses</w:t>
      </w:r>
      <w:proofErr w:type="spellEnd"/>
      <w:r>
        <w:rPr>
          <w:b w:val="0"/>
        </w:rPr>
        <w:t xml:space="preserve"> </w:t>
      </w:r>
      <w:proofErr w:type="spellStart"/>
      <w:r>
        <w:rPr>
          <w:b w:val="0"/>
        </w:rPr>
        <w:t>Beatrixlaan</w:t>
      </w:r>
      <w:proofErr w:type="spellEnd"/>
      <w:r>
        <w:rPr>
          <w:b w:val="0"/>
        </w:rPr>
        <w:t xml:space="preserve"> 582, WTC Haag, </w:t>
      </w:r>
      <w:proofErr w:type="spellStart"/>
      <w:r>
        <w:rPr>
          <w:b w:val="0"/>
        </w:rPr>
        <w:t>Toren</w:t>
      </w:r>
      <w:proofErr w:type="spellEnd"/>
      <w:r>
        <w:rPr>
          <w:b w:val="0"/>
        </w:rPr>
        <w:t xml:space="preserve"> E, 5e </w:t>
      </w:r>
      <w:proofErr w:type="spellStart"/>
      <w:r>
        <w:rPr>
          <w:b w:val="0"/>
        </w:rPr>
        <w:t>etage</w:t>
      </w:r>
      <w:proofErr w:type="spellEnd"/>
      <w:r>
        <w:rPr>
          <w:b w:val="0"/>
        </w:rPr>
        <w:t>, 2595BM 's-</w:t>
      </w:r>
      <w:proofErr w:type="spellStart"/>
      <w:r>
        <w:rPr>
          <w:b w:val="0"/>
        </w:rPr>
        <w:t>Gravenhage</w:t>
      </w:r>
      <w:proofErr w:type="spellEnd"/>
    </w:p>
    <w:p w14:paraId="749D77BA" w14:textId="1D4167FE" w:rsidR="0035337C" w:rsidRDefault="00312211" w:rsidP="00312211">
      <w:pPr>
        <w:pStyle w:val="subhead"/>
        <w:rPr>
          <w:b w:val="0"/>
          <w:bCs/>
        </w:rPr>
      </w:pPr>
      <w:r>
        <w:rPr>
          <w:b w:val="0"/>
        </w:rPr>
        <w:t>E-mail: contact@support.mi.com</w:t>
      </w:r>
    </w:p>
    <w:p w14:paraId="1FA43D68" w14:textId="77777777" w:rsidR="0035337C" w:rsidRPr="00DF7533" w:rsidRDefault="0035337C" w:rsidP="00BF1944">
      <w:pPr>
        <w:pStyle w:val="subhead"/>
        <w:rPr>
          <w:b w:val="0"/>
          <w:bCs/>
          <w:lang w:val="de-DE"/>
        </w:rPr>
      </w:pPr>
    </w:p>
    <w:p w14:paraId="58E7F9B9" w14:textId="77777777" w:rsidR="00C16A45" w:rsidRPr="00DF7533" w:rsidRDefault="00C16A45" w:rsidP="002921ED">
      <w:pPr>
        <w:pStyle w:val="Bezriadkovania"/>
        <w:rPr>
          <w:lang w:val="de-DE"/>
        </w:rPr>
      </w:pPr>
    </w:p>
    <w:p w14:paraId="3EE835F2" w14:textId="4BC17D12" w:rsidR="002921ED" w:rsidRPr="00AA6534" w:rsidRDefault="002921ED" w:rsidP="002921ED">
      <w:pPr>
        <w:pStyle w:val="Bezriadkovania"/>
      </w:pPr>
      <w:r>
        <w:t>Dovozca:</w:t>
      </w:r>
    </w:p>
    <w:p w14:paraId="6D6A5FF3" w14:textId="77777777" w:rsidR="002921ED" w:rsidRPr="00AA6534" w:rsidRDefault="002921ED" w:rsidP="002921ED">
      <w:pPr>
        <w:pStyle w:val="Bezriadkovania"/>
      </w:pPr>
      <w:r>
        <w:t>Mystical, a. s.</w:t>
      </w:r>
    </w:p>
    <w:p w14:paraId="67814642" w14:textId="24EFE1B8" w:rsidR="002921ED" w:rsidRPr="00AA6534" w:rsidRDefault="002921ED" w:rsidP="002921ED">
      <w:pPr>
        <w:pStyle w:val="Bezriadkovania"/>
      </w:pPr>
      <w:r>
        <w:t>Tomášikova 50/B, 831 04 Bratislava, IČO 36280518</w:t>
      </w:r>
    </w:p>
    <w:sectPr w:rsidR="002921ED" w:rsidRPr="00AA6534" w:rsidSect="003738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F381" w14:textId="77777777" w:rsidR="00B26E86" w:rsidRDefault="00B26E86" w:rsidP="00055A8A">
      <w:pPr>
        <w:spacing w:after="0" w:line="240" w:lineRule="auto"/>
      </w:pPr>
      <w:r>
        <w:separator/>
      </w:r>
    </w:p>
  </w:endnote>
  <w:endnote w:type="continuationSeparator" w:id="0">
    <w:p w14:paraId="20C8C337" w14:textId="77777777" w:rsidR="00B26E86" w:rsidRDefault="00B26E86" w:rsidP="0005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D272" w14:textId="77777777" w:rsidR="00B26E86" w:rsidRDefault="00B26E86" w:rsidP="00055A8A">
      <w:pPr>
        <w:spacing w:after="0" w:line="240" w:lineRule="auto"/>
      </w:pPr>
      <w:r>
        <w:separator/>
      </w:r>
    </w:p>
  </w:footnote>
  <w:footnote w:type="continuationSeparator" w:id="0">
    <w:p w14:paraId="4446AB03" w14:textId="77777777" w:rsidR="00B26E86" w:rsidRDefault="00B26E86" w:rsidP="0005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20.25pt;visibility:visible;mso-wrap-style:square" o:bullet="t">
        <v:imagedata r:id="rId1" o:title=""/>
      </v:shape>
    </w:pict>
  </w:numPicBullet>
  <w:numPicBullet w:numPicBulletId="1">
    <w:pict>
      <v:shape id="_x0000_i1027" type="#_x0000_t75" style="width:39pt;height:31.5pt;visibility:visible;mso-wrap-style:square" o:bullet="t">
        <v:imagedata r:id="rId2" o:title=""/>
      </v:shape>
    </w:pict>
  </w:numPicBullet>
  <w:abstractNum w:abstractNumId="0" w15:restartNumberingAfterBreak="0">
    <w:nsid w:val="0E396579"/>
    <w:multiLevelType w:val="hybridMultilevel"/>
    <w:tmpl w:val="2DE65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2778FB"/>
    <w:multiLevelType w:val="hybridMultilevel"/>
    <w:tmpl w:val="1BA6EFDC"/>
    <w:lvl w:ilvl="0" w:tplc="72E897B8">
      <w:start w:val="1"/>
      <w:numFmt w:val="bullet"/>
      <w:lvlText w:val=""/>
      <w:lvlPicBulletId w:val="0"/>
      <w:lvlJc w:val="left"/>
      <w:pPr>
        <w:tabs>
          <w:tab w:val="num" w:pos="720"/>
        </w:tabs>
        <w:ind w:left="720" w:hanging="360"/>
      </w:pPr>
      <w:rPr>
        <w:rFonts w:ascii="Symbol" w:hAnsi="Symbol" w:hint="default"/>
      </w:rPr>
    </w:lvl>
    <w:lvl w:ilvl="1" w:tplc="03D433EC" w:tentative="1">
      <w:start w:val="1"/>
      <w:numFmt w:val="bullet"/>
      <w:lvlText w:val=""/>
      <w:lvlJc w:val="left"/>
      <w:pPr>
        <w:tabs>
          <w:tab w:val="num" w:pos="1440"/>
        </w:tabs>
        <w:ind w:left="1440" w:hanging="360"/>
      </w:pPr>
      <w:rPr>
        <w:rFonts w:ascii="Symbol" w:hAnsi="Symbol" w:hint="default"/>
      </w:rPr>
    </w:lvl>
    <w:lvl w:ilvl="2" w:tplc="5B08C78E" w:tentative="1">
      <w:start w:val="1"/>
      <w:numFmt w:val="bullet"/>
      <w:lvlText w:val=""/>
      <w:lvlJc w:val="left"/>
      <w:pPr>
        <w:tabs>
          <w:tab w:val="num" w:pos="2160"/>
        </w:tabs>
        <w:ind w:left="2160" w:hanging="360"/>
      </w:pPr>
      <w:rPr>
        <w:rFonts w:ascii="Symbol" w:hAnsi="Symbol" w:hint="default"/>
      </w:rPr>
    </w:lvl>
    <w:lvl w:ilvl="3" w:tplc="2B3E6776" w:tentative="1">
      <w:start w:val="1"/>
      <w:numFmt w:val="bullet"/>
      <w:lvlText w:val=""/>
      <w:lvlJc w:val="left"/>
      <w:pPr>
        <w:tabs>
          <w:tab w:val="num" w:pos="2880"/>
        </w:tabs>
        <w:ind w:left="2880" w:hanging="360"/>
      </w:pPr>
      <w:rPr>
        <w:rFonts w:ascii="Symbol" w:hAnsi="Symbol" w:hint="default"/>
      </w:rPr>
    </w:lvl>
    <w:lvl w:ilvl="4" w:tplc="B4EA0668" w:tentative="1">
      <w:start w:val="1"/>
      <w:numFmt w:val="bullet"/>
      <w:lvlText w:val=""/>
      <w:lvlJc w:val="left"/>
      <w:pPr>
        <w:tabs>
          <w:tab w:val="num" w:pos="3600"/>
        </w:tabs>
        <w:ind w:left="3600" w:hanging="360"/>
      </w:pPr>
      <w:rPr>
        <w:rFonts w:ascii="Symbol" w:hAnsi="Symbol" w:hint="default"/>
      </w:rPr>
    </w:lvl>
    <w:lvl w:ilvl="5" w:tplc="1E367BC6" w:tentative="1">
      <w:start w:val="1"/>
      <w:numFmt w:val="bullet"/>
      <w:lvlText w:val=""/>
      <w:lvlJc w:val="left"/>
      <w:pPr>
        <w:tabs>
          <w:tab w:val="num" w:pos="4320"/>
        </w:tabs>
        <w:ind w:left="4320" w:hanging="360"/>
      </w:pPr>
      <w:rPr>
        <w:rFonts w:ascii="Symbol" w:hAnsi="Symbol" w:hint="default"/>
      </w:rPr>
    </w:lvl>
    <w:lvl w:ilvl="6" w:tplc="F9A4A7C0" w:tentative="1">
      <w:start w:val="1"/>
      <w:numFmt w:val="bullet"/>
      <w:lvlText w:val=""/>
      <w:lvlJc w:val="left"/>
      <w:pPr>
        <w:tabs>
          <w:tab w:val="num" w:pos="5040"/>
        </w:tabs>
        <w:ind w:left="5040" w:hanging="360"/>
      </w:pPr>
      <w:rPr>
        <w:rFonts w:ascii="Symbol" w:hAnsi="Symbol" w:hint="default"/>
      </w:rPr>
    </w:lvl>
    <w:lvl w:ilvl="7" w:tplc="E3FCC342" w:tentative="1">
      <w:start w:val="1"/>
      <w:numFmt w:val="bullet"/>
      <w:lvlText w:val=""/>
      <w:lvlJc w:val="left"/>
      <w:pPr>
        <w:tabs>
          <w:tab w:val="num" w:pos="5760"/>
        </w:tabs>
        <w:ind w:left="5760" w:hanging="360"/>
      </w:pPr>
      <w:rPr>
        <w:rFonts w:ascii="Symbol" w:hAnsi="Symbol" w:hint="default"/>
      </w:rPr>
    </w:lvl>
    <w:lvl w:ilvl="8" w:tplc="44C82A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176044D"/>
    <w:multiLevelType w:val="hybridMultilevel"/>
    <w:tmpl w:val="80A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945D88"/>
    <w:multiLevelType w:val="hybridMultilevel"/>
    <w:tmpl w:val="D2EC3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ED0C9F"/>
    <w:multiLevelType w:val="hybridMultilevel"/>
    <w:tmpl w:val="26C6F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586DB1"/>
    <w:multiLevelType w:val="hybridMultilevel"/>
    <w:tmpl w:val="E18E8212"/>
    <w:lvl w:ilvl="0" w:tplc="76341D72">
      <w:start w:val="1"/>
      <w:numFmt w:val="bullet"/>
      <w:lvlText w:val=""/>
      <w:lvlPicBulletId w:val="0"/>
      <w:lvlJc w:val="left"/>
      <w:pPr>
        <w:tabs>
          <w:tab w:val="num" w:pos="720"/>
        </w:tabs>
        <w:ind w:left="720" w:hanging="360"/>
      </w:pPr>
      <w:rPr>
        <w:rFonts w:ascii="Symbol" w:hAnsi="Symbol" w:hint="default"/>
      </w:rPr>
    </w:lvl>
    <w:lvl w:ilvl="1" w:tplc="1E5063AA" w:tentative="1">
      <w:start w:val="1"/>
      <w:numFmt w:val="bullet"/>
      <w:lvlText w:val=""/>
      <w:lvlJc w:val="left"/>
      <w:pPr>
        <w:tabs>
          <w:tab w:val="num" w:pos="1440"/>
        </w:tabs>
        <w:ind w:left="1440" w:hanging="360"/>
      </w:pPr>
      <w:rPr>
        <w:rFonts w:ascii="Symbol" w:hAnsi="Symbol" w:hint="default"/>
      </w:rPr>
    </w:lvl>
    <w:lvl w:ilvl="2" w:tplc="EE98D5B8" w:tentative="1">
      <w:start w:val="1"/>
      <w:numFmt w:val="bullet"/>
      <w:lvlText w:val=""/>
      <w:lvlJc w:val="left"/>
      <w:pPr>
        <w:tabs>
          <w:tab w:val="num" w:pos="2160"/>
        </w:tabs>
        <w:ind w:left="2160" w:hanging="360"/>
      </w:pPr>
      <w:rPr>
        <w:rFonts w:ascii="Symbol" w:hAnsi="Symbol" w:hint="default"/>
      </w:rPr>
    </w:lvl>
    <w:lvl w:ilvl="3" w:tplc="B4D04858" w:tentative="1">
      <w:start w:val="1"/>
      <w:numFmt w:val="bullet"/>
      <w:lvlText w:val=""/>
      <w:lvlJc w:val="left"/>
      <w:pPr>
        <w:tabs>
          <w:tab w:val="num" w:pos="2880"/>
        </w:tabs>
        <w:ind w:left="2880" w:hanging="360"/>
      </w:pPr>
      <w:rPr>
        <w:rFonts w:ascii="Symbol" w:hAnsi="Symbol" w:hint="default"/>
      </w:rPr>
    </w:lvl>
    <w:lvl w:ilvl="4" w:tplc="E2F69EF6" w:tentative="1">
      <w:start w:val="1"/>
      <w:numFmt w:val="bullet"/>
      <w:lvlText w:val=""/>
      <w:lvlJc w:val="left"/>
      <w:pPr>
        <w:tabs>
          <w:tab w:val="num" w:pos="3600"/>
        </w:tabs>
        <w:ind w:left="3600" w:hanging="360"/>
      </w:pPr>
      <w:rPr>
        <w:rFonts w:ascii="Symbol" w:hAnsi="Symbol" w:hint="default"/>
      </w:rPr>
    </w:lvl>
    <w:lvl w:ilvl="5" w:tplc="EE0AAEAC" w:tentative="1">
      <w:start w:val="1"/>
      <w:numFmt w:val="bullet"/>
      <w:lvlText w:val=""/>
      <w:lvlJc w:val="left"/>
      <w:pPr>
        <w:tabs>
          <w:tab w:val="num" w:pos="4320"/>
        </w:tabs>
        <w:ind w:left="4320" w:hanging="360"/>
      </w:pPr>
      <w:rPr>
        <w:rFonts w:ascii="Symbol" w:hAnsi="Symbol" w:hint="default"/>
      </w:rPr>
    </w:lvl>
    <w:lvl w:ilvl="6" w:tplc="731EBD90" w:tentative="1">
      <w:start w:val="1"/>
      <w:numFmt w:val="bullet"/>
      <w:lvlText w:val=""/>
      <w:lvlJc w:val="left"/>
      <w:pPr>
        <w:tabs>
          <w:tab w:val="num" w:pos="5040"/>
        </w:tabs>
        <w:ind w:left="5040" w:hanging="360"/>
      </w:pPr>
      <w:rPr>
        <w:rFonts w:ascii="Symbol" w:hAnsi="Symbol" w:hint="default"/>
      </w:rPr>
    </w:lvl>
    <w:lvl w:ilvl="7" w:tplc="B9BAC5AC" w:tentative="1">
      <w:start w:val="1"/>
      <w:numFmt w:val="bullet"/>
      <w:lvlText w:val=""/>
      <w:lvlJc w:val="left"/>
      <w:pPr>
        <w:tabs>
          <w:tab w:val="num" w:pos="5760"/>
        </w:tabs>
        <w:ind w:left="5760" w:hanging="360"/>
      </w:pPr>
      <w:rPr>
        <w:rFonts w:ascii="Symbol" w:hAnsi="Symbol" w:hint="default"/>
      </w:rPr>
    </w:lvl>
    <w:lvl w:ilvl="8" w:tplc="E4E257B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662274"/>
    <w:multiLevelType w:val="hybridMultilevel"/>
    <w:tmpl w:val="FB2C5DC6"/>
    <w:lvl w:ilvl="0" w:tplc="01B4CF48">
      <w:start w:val="1"/>
      <w:numFmt w:val="bullet"/>
      <w:lvlText w:val=""/>
      <w:lvlPicBulletId w:val="0"/>
      <w:lvlJc w:val="left"/>
      <w:pPr>
        <w:tabs>
          <w:tab w:val="num" w:pos="720"/>
        </w:tabs>
        <w:ind w:left="720" w:hanging="360"/>
      </w:pPr>
      <w:rPr>
        <w:rFonts w:ascii="Symbol" w:hAnsi="Symbol" w:hint="default"/>
      </w:rPr>
    </w:lvl>
    <w:lvl w:ilvl="1" w:tplc="79B47A58" w:tentative="1">
      <w:start w:val="1"/>
      <w:numFmt w:val="bullet"/>
      <w:lvlText w:val=""/>
      <w:lvlJc w:val="left"/>
      <w:pPr>
        <w:tabs>
          <w:tab w:val="num" w:pos="1440"/>
        </w:tabs>
        <w:ind w:left="1440" w:hanging="360"/>
      </w:pPr>
      <w:rPr>
        <w:rFonts w:ascii="Symbol" w:hAnsi="Symbol" w:hint="default"/>
      </w:rPr>
    </w:lvl>
    <w:lvl w:ilvl="2" w:tplc="12549958" w:tentative="1">
      <w:start w:val="1"/>
      <w:numFmt w:val="bullet"/>
      <w:lvlText w:val=""/>
      <w:lvlJc w:val="left"/>
      <w:pPr>
        <w:tabs>
          <w:tab w:val="num" w:pos="2160"/>
        </w:tabs>
        <w:ind w:left="2160" w:hanging="360"/>
      </w:pPr>
      <w:rPr>
        <w:rFonts w:ascii="Symbol" w:hAnsi="Symbol" w:hint="default"/>
      </w:rPr>
    </w:lvl>
    <w:lvl w:ilvl="3" w:tplc="72F6D8BE" w:tentative="1">
      <w:start w:val="1"/>
      <w:numFmt w:val="bullet"/>
      <w:lvlText w:val=""/>
      <w:lvlJc w:val="left"/>
      <w:pPr>
        <w:tabs>
          <w:tab w:val="num" w:pos="2880"/>
        </w:tabs>
        <w:ind w:left="2880" w:hanging="360"/>
      </w:pPr>
      <w:rPr>
        <w:rFonts w:ascii="Symbol" w:hAnsi="Symbol" w:hint="default"/>
      </w:rPr>
    </w:lvl>
    <w:lvl w:ilvl="4" w:tplc="787A4E62" w:tentative="1">
      <w:start w:val="1"/>
      <w:numFmt w:val="bullet"/>
      <w:lvlText w:val=""/>
      <w:lvlJc w:val="left"/>
      <w:pPr>
        <w:tabs>
          <w:tab w:val="num" w:pos="3600"/>
        </w:tabs>
        <w:ind w:left="3600" w:hanging="360"/>
      </w:pPr>
      <w:rPr>
        <w:rFonts w:ascii="Symbol" w:hAnsi="Symbol" w:hint="default"/>
      </w:rPr>
    </w:lvl>
    <w:lvl w:ilvl="5" w:tplc="83CA6D86" w:tentative="1">
      <w:start w:val="1"/>
      <w:numFmt w:val="bullet"/>
      <w:lvlText w:val=""/>
      <w:lvlJc w:val="left"/>
      <w:pPr>
        <w:tabs>
          <w:tab w:val="num" w:pos="4320"/>
        </w:tabs>
        <w:ind w:left="4320" w:hanging="360"/>
      </w:pPr>
      <w:rPr>
        <w:rFonts w:ascii="Symbol" w:hAnsi="Symbol" w:hint="default"/>
      </w:rPr>
    </w:lvl>
    <w:lvl w:ilvl="6" w:tplc="2B36FE8E" w:tentative="1">
      <w:start w:val="1"/>
      <w:numFmt w:val="bullet"/>
      <w:lvlText w:val=""/>
      <w:lvlJc w:val="left"/>
      <w:pPr>
        <w:tabs>
          <w:tab w:val="num" w:pos="5040"/>
        </w:tabs>
        <w:ind w:left="5040" w:hanging="360"/>
      </w:pPr>
      <w:rPr>
        <w:rFonts w:ascii="Symbol" w:hAnsi="Symbol" w:hint="default"/>
      </w:rPr>
    </w:lvl>
    <w:lvl w:ilvl="7" w:tplc="284A1A36" w:tentative="1">
      <w:start w:val="1"/>
      <w:numFmt w:val="bullet"/>
      <w:lvlText w:val=""/>
      <w:lvlJc w:val="left"/>
      <w:pPr>
        <w:tabs>
          <w:tab w:val="num" w:pos="5760"/>
        </w:tabs>
        <w:ind w:left="5760" w:hanging="360"/>
      </w:pPr>
      <w:rPr>
        <w:rFonts w:ascii="Symbol" w:hAnsi="Symbol" w:hint="default"/>
      </w:rPr>
    </w:lvl>
    <w:lvl w:ilvl="8" w:tplc="0F766D0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DD81432"/>
    <w:multiLevelType w:val="hybridMultilevel"/>
    <w:tmpl w:val="D21861D4"/>
    <w:lvl w:ilvl="0" w:tplc="62BE9420">
      <w:start w:val="1"/>
      <w:numFmt w:val="bullet"/>
      <w:lvlText w:val=""/>
      <w:lvlPicBulletId w:val="0"/>
      <w:lvlJc w:val="left"/>
      <w:pPr>
        <w:tabs>
          <w:tab w:val="num" w:pos="720"/>
        </w:tabs>
        <w:ind w:left="720" w:hanging="360"/>
      </w:pPr>
      <w:rPr>
        <w:rFonts w:ascii="Symbol" w:hAnsi="Symbol" w:hint="default"/>
      </w:rPr>
    </w:lvl>
    <w:lvl w:ilvl="1" w:tplc="272C1524" w:tentative="1">
      <w:start w:val="1"/>
      <w:numFmt w:val="bullet"/>
      <w:lvlText w:val=""/>
      <w:lvlJc w:val="left"/>
      <w:pPr>
        <w:tabs>
          <w:tab w:val="num" w:pos="1440"/>
        </w:tabs>
        <w:ind w:left="1440" w:hanging="360"/>
      </w:pPr>
      <w:rPr>
        <w:rFonts w:ascii="Symbol" w:hAnsi="Symbol" w:hint="default"/>
      </w:rPr>
    </w:lvl>
    <w:lvl w:ilvl="2" w:tplc="7708C992" w:tentative="1">
      <w:start w:val="1"/>
      <w:numFmt w:val="bullet"/>
      <w:lvlText w:val=""/>
      <w:lvlJc w:val="left"/>
      <w:pPr>
        <w:tabs>
          <w:tab w:val="num" w:pos="2160"/>
        </w:tabs>
        <w:ind w:left="2160" w:hanging="360"/>
      </w:pPr>
      <w:rPr>
        <w:rFonts w:ascii="Symbol" w:hAnsi="Symbol" w:hint="default"/>
      </w:rPr>
    </w:lvl>
    <w:lvl w:ilvl="3" w:tplc="A0184010" w:tentative="1">
      <w:start w:val="1"/>
      <w:numFmt w:val="bullet"/>
      <w:lvlText w:val=""/>
      <w:lvlJc w:val="left"/>
      <w:pPr>
        <w:tabs>
          <w:tab w:val="num" w:pos="2880"/>
        </w:tabs>
        <w:ind w:left="2880" w:hanging="360"/>
      </w:pPr>
      <w:rPr>
        <w:rFonts w:ascii="Symbol" w:hAnsi="Symbol" w:hint="default"/>
      </w:rPr>
    </w:lvl>
    <w:lvl w:ilvl="4" w:tplc="F6B63144" w:tentative="1">
      <w:start w:val="1"/>
      <w:numFmt w:val="bullet"/>
      <w:lvlText w:val=""/>
      <w:lvlJc w:val="left"/>
      <w:pPr>
        <w:tabs>
          <w:tab w:val="num" w:pos="3600"/>
        </w:tabs>
        <w:ind w:left="3600" w:hanging="360"/>
      </w:pPr>
      <w:rPr>
        <w:rFonts w:ascii="Symbol" w:hAnsi="Symbol" w:hint="default"/>
      </w:rPr>
    </w:lvl>
    <w:lvl w:ilvl="5" w:tplc="7638A4E2" w:tentative="1">
      <w:start w:val="1"/>
      <w:numFmt w:val="bullet"/>
      <w:lvlText w:val=""/>
      <w:lvlJc w:val="left"/>
      <w:pPr>
        <w:tabs>
          <w:tab w:val="num" w:pos="4320"/>
        </w:tabs>
        <w:ind w:left="4320" w:hanging="360"/>
      </w:pPr>
      <w:rPr>
        <w:rFonts w:ascii="Symbol" w:hAnsi="Symbol" w:hint="default"/>
      </w:rPr>
    </w:lvl>
    <w:lvl w:ilvl="6" w:tplc="EF506070" w:tentative="1">
      <w:start w:val="1"/>
      <w:numFmt w:val="bullet"/>
      <w:lvlText w:val=""/>
      <w:lvlJc w:val="left"/>
      <w:pPr>
        <w:tabs>
          <w:tab w:val="num" w:pos="5040"/>
        </w:tabs>
        <w:ind w:left="5040" w:hanging="360"/>
      </w:pPr>
      <w:rPr>
        <w:rFonts w:ascii="Symbol" w:hAnsi="Symbol" w:hint="default"/>
      </w:rPr>
    </w:lvl>
    <w:lvl w:ilvl="7" w:tplc="44420DB4" w:tentative="1">
      <w:start w:val="1"/>
      <w:numFmt w:val="bullet"/>
      <w:lvlText w:val=""/>
      <w:lvlJc w:val="left"/>
      <w:pPr>
        <w:tabs>
          <w:tab w:val="num" w:pos="5760"/>
        </w:tabs>
        <w:ind w:left="5760" w:hanging="360"/>
      </w:pPr>
      <w:rPr>
        <w:rFonts w:ascii="Symbol" w:hAnsi="Symbol" w:hint="default"/>
      </w:rPr>
    </w:lvl>
    <w:lvl w:ilvl="8" w:tplc="0B5AD42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22E78A6"/>
    <w:multiLevelType w:val="hybridMultilevel"/>
    <w:tmpl w:val="E13A19A4"/>
    <w:lvl w:ilvl="0" w:tplc="F9943860">
      <w:numFmt w:val="bullet"/>
      <w:lvlText w:val="•"/>
      <w:lvlJc w:val="left"/>
      <w:pPr>
        <w:ind w:left="1125" w:hanging="76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3A30A8"/>
    <w:multiLevelType w:val="hybridMultilevel"/>
    <w:tmpl w:val="9B54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E71C1C"/>
    <w:multiLevelType w:val="hybridMultilevel"/>
    <w:tmpl w:val="4D900B9A"/>
    <w:lvl w:ilvl="0" w:tplc="925AEE0C">
      <w:start w:val="1"/>
      <w:numFmt w:val="bullet"/>
      <w:lvlText w:val=""/>
      <w:lvlPicBulletId w:val="0"/>
      <w:lvlJc w:val="left"/>
      <w:pPr>
        <w:tabs>
          <w:tab w:val="num" w:pos="720"/>
        </w:tabs>
        <w:ind w:left="720" w:hanging="360"/>
      </w:pPr>
      <w:rPr>
        <w:rFonts w:ascii="Symbol" w:hAnsi="Symbol" w:hint="default"/>
      </w:rPr>
    </w:lvl>
    <w:lvl w:ilvl="1" w:tplc="EAD4491C" w:tentative="1">
      <w:start w:val="1"/>
      <w:numFmt w:val="bullet"/>
      <w:lvlText w:val=""/>
      <w:lvlJc w:val="left"/>
      <w:pPr>
        <w:tabs>
          <w:tab w:val="num" w:pos="1440"/>
        </w:tabs>
        <w:ind w:left="1440" w:hanging="360"/>
      </w:pPr>
      <w:rPr>
        <w:rFonts w:ascii="Symbol" w:hAnsi="Symbol" w:hint="default"/>
      </w:rPr>
    </w:lvl>
    <w:lvl w:ilvl="2" w:tplc="2B468926" w:tentative="1">
      <w:start w:val="1"/>
      <w:numFmt w:val="bullet"/>
      <w:lvlText w:val=""/>
      <w:lvlJc w:val="left"/>
      <w:pPr>
        <w:tabs>
          <w:tab w:val="num" w:pos="2160"/>
        </w:tabs>
        <w:ind w:left="2160" w:hanging="360"/>
      </w:pPr>
      <w:rPr>
        <w:rFonts w:ascii="Symbol" w:hAnsi="Symbol" w:hint="default"/>
      </w:rPr>
    </w:lvl>
    <w:lvl w:ilvl="3" w:tplc="DDA4828C" w:tentative="1">
      <w:start w:val="1"/>
      <w:numFmt w:val="bullet"/>
      <w:lvlText w:val=""/>
      <w:lvlJc w:val="left"/>
      <w:pPr>
        <w:tabs>
          <w:tab w:val="num" w:pos="2880"/>
        </w:tabs>
        <w:ind w:left="2880" w:hanging="360"/>
      </w:pPr>
      <w:rPr>
        <w:rFonts w:ascii="Symbol" w:hAnsi="Symbol" w:hint="default"/>
      </w:rPr>
    </w:lvl>
    <w:lvl w:ilvl="4" w:tplc="AB36A77E" w:tentative="1">
      <w:start w:val="1"/>
      <w:numFmt w:val="bullet"/>
      <w:lvlText w:val=""/>
      <w:lvlJc w:val="left"/>
      <w:pPr>
        <w:tabs>
          <w:tab w:val="num" w:pos="3600"/>
        </w:tabs>
        <w:ind w:left="3600" w:hanging="360"/>
      </w:pPr>
      <w:rPr>
        <w:rFonts w:ascii="Symbol" w:hAnsi="Symbol" w:hint="default"/>
      </w:rPr>
    </w:lvl>
    <w:lvl w:ilvl="5" w:tplc="F8F8E062" w:tentative="1">
      <w:start w:val="1"/>
      <w:numFmt w:val="bullet"/>
      <w:lvlText w:val=""/>
      <w:lvlJc w:val="left"/>
      <w:pPr>
        <w:tabs>
          <w:tab w:val="num" w:pos="4320"/>
        </w:tabs>
        <w:ind w:left="4320" w:hanging="360"/>
      </w:pPr>
      <w:rPr>
        <w:rFonts w:ascii="Symbol" w:hAnsi="Symbol" w:hint="default"/>
      </w:rPr>
    </w:lvl>
    <w:lvl w:ilvl="6" w:tplc="A3DEFE26" w:tentative="1">
      <w:start w:val="1"/>
      <w:numFmt w:val="bullet"/>
      <w:lvlText w:val=""/>
      <w:lvlJc w:val="left"/>
      <w:pPr>
        <w:tabs>
          <w:tab w:val="num" w:pos="5040"/>
        </w:tabs>
        <w:ind w:left="5040" w:hanging="360"/>
      </w:pPr>
      <w:rPr>
        <w:rFonts w:ascii="Symbol" w:hAnsi="Symbol" w:hint="default"/>
      </w:rPr>
    </w:lvl>
    <w:lvl w:ilvl="7" w:tplc="C540E0C4" w:tentative="1">
      <w:start w:val="1"/>
      <w:numFmt w:val="bullet"/>
      <w:lvlText w:val=""/>
      <w:lvlJc w:val="left"/>
      <w:pPr>
        <w:tabs>
          <w:tab w:val="num" w:pos="5760"/>
        </w:tabs>
        <w:ind w:left="5760" w:hanging="360"/>
      </w:pPr>
      <w:rPr>
        <w:rFonts w:ascii="Symbol" w:hAnsi="Symbol" w:hint="default"/>
      </w:rPr>
    </w:lvl>
    <w:lvl w:ilvl="8" w:tplc="5AD4E9A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4E771FD"/>
    <w:multiLevelType w:val="hybridMultilevel"/>
    <w:tmpl w:val="ACBA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742F7E"/>
    <w:multiLevelType w:val="hybridMultilevel"/>
    <w:tmpl w:val="7FF2DAAA"/>
    <w:lvl w:ilvl="0" w:tplc="66C88CD2">
      <w:start w:val="1"/>
      <w:numFmt w:val="bullet"/>
      <w:lvlText w:val=""/>
      <w:lvlPicBulletId w:val="0"/>
      <w:lvlJc w:val="left"/>
      <w:pPr>
        <w:tabs>
          <w:tab w:val="num" w:pos="720"/>
        </w:tabs>
        <w:ind w:left="720" w:hanging="360"/>
      </w:pPr>
      <w:rPr>
        <w:rFonts w:ascii="Symbol" w:hAnsi="Symbol" w:hint="default"/>
      </w:rPr>
    </w:lvl>
    <w:lvl w:ilvl="1" w:tplc="B89A9ABC" w:tentative="1">
      <w:start w:val="1"/>
      <w:numFmt w:val="bullet"/>
      <w:lvlText w:val=""/>
      <w:lvlJc w:val="left"/>
      <w:pPr>
        <w:tabs>
          <w:tab w:val="num" w:pos="1440"/>
        </w:tabs>
        <w:ind w:left="1440" w:hanging="360"/>
      </w:pPr>
      <w:rPr>
        <w:rFonts w:ascii="Symbol" w:hAnsi="Symbol" w:hint="default"/>
      </w:rPr>
    </w:lvl>
    <w:lvl w:ilvl="2" w:tplc="B51A2A2A" w:tentative="1">
      <w:start w:val="1"/>
      <w:numFmt w:val="bullet"/>
      <w:lvlText w:val=""/>
      <w:lvlJc w:val="left"/>
      <w:pPr>
        <w:tabs>
          <w:tab w:val="num" w:pos="2160"/>
        </w:tabs>
        <w:ind w:left="2160" w:hanging="360"/>
      </w:pPr>
      <w:rPr>
        <w:rFonts w:ascii="Symbol" w:hAnsi="Symbol" w:hint="default"/>
      </w:rPr>
    </w:lvl>
    <w:lvl w:ilvl="3" w:tplc="063CA2B8" w:tentative="1">
      <w:start w:val="1"/>
      <w:numFmt w:val="bullet"/>
      <w:lvlText w:val=""/>
      <w:lvlJc w:val="left"/>
      <w:pPr>
        <w:tabs>
          <w:tab w:val="num" w:pos="2880"/>
        </w:tabs>
        <w:ind w:left="2880" w:hanging="360"/>
      </w:pPr>
      <w:rPr>
        <w:rFonts w:ascii="Symbol" w:hAnsi="Symbol" w:hint="default"/>
      </w:rPr>
    </w:lvl>
    <w:lvl w:ilvl="4" w:tplc="DD3A7A7A" w:tentative="1">
      <w:start w:val="1"/>
      <w:numFmt w:val="bullet"/>
      <w:lvlText w:val=""/>
      <w:lvlJc w:val="left"/>
      <w:pPr>
        <w:tabs>
          <w:tab w:val="num" w:pos="3600"/>
        </w:tabs>
        <w:ind w:left="3600" w:hanging="360"/>
      </w:pPr>
      <w:rPr>
        <w:rFonts w:ascii="Symbol" w:hAnsi="Symbol" w:hint="default"/>
      </w:rPr>
    </w:lvl>
    <w:lvl w:ilvl="5" w:tplc="1BB0935C" w:tentative="1">
      <w:start w:val="1"/>
      <w:numFmt w:val="bullet"/>
      <w:lvlText w:val=""/>
      <w:lvlJc w:val="left"/>
      <w:pPr>
        <w:tabs>
          <w:tab w:val="num" w:pos="4320"/>
        </w:tabs>
        <w:ind w:left="4320" w:hanging="360"/>
      </w:pPr>
      <w:rPr>
        <w:rFonts w:ascii="Symbol" w:hAnsi="Symbol" w:hint="default"/>
      </w:rPr>
    </w:lvl>
    <w:lvl w:ilvl="6" w:tplc="A658F742" w:tentative="1">
      <w:start w:val="1"/>
      <w:numFmt w:val="bullet"/>
      <w:lvlText w:val=""/>
      <w:lvlJc w:val="left"/>
      <w:pPr>
        <w:tabs>
          <w:tab w:val="num" w:pos="5040"/>
        </w:tabs>
        <w:ind w:left="5040" w:hanging="360"/>
      </w:pPr>
      <w:rPr>
        <w:rFonts w:ascii="Symbol" w:hAnsi="Symbol" w:hint="default"/>
      </w:rPr>
    </w:lvl>
    <w:lvl w:ilvl="7" w:tplc="57281C7E" w:tentative="1">
      <w:start w:val="1"/>
      <w:numFmt w:val="bullet"/>
      <w:lvlText w:val=""/>
      <w:lvlJc w:val="left"/>
      <w:pPr>
        <w:tabs>
          <w:tab w:val="num" w:pos="5760"/>
        </w:tabs>
        <w:ind w:left="5760" w:hanging="360"/>
      </w:pPr>
      <w:rPr>
        <w:rFonts w:ascii="Symbol" w:hAnsi="Symbol" w:hint="default"/>
      </w:rPr>
    </w:lvl>
    <w:lvl w:ilvl="8" w:tplc="955A1BC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63848F0"/>
    <w:multiLevelType w:val="hybridMultilevel"/>
    <w:tmpl w:val="ABDC9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4063CD"/>
    <w:multiLevelType w:val="hybridMultilevel"/>
    <w:tmpl w:val="F03A8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1A0CFB"/>
    <w:multiLevelType w:val="hybridMultilevel"/>
    <w:tmpl w:val="79EAA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A940B8"/>
    <w:multiLevelType w:val="hybridMultilevel"/>
    <w:tmpl w:val="0D76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7827DC"/>
    <w:multiLevelType w:val="hybridMultilevel"/>
    <w:tmpl w:val="BC10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0840AB"/>
    <w:multiLevelType w:val="hybridMultilevel"/>
    <w:tmpl w:val="21E83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FED77DB"/>
    <w:multiLevelType w:val="hybridMultilevel"/>
    <w:tmpl w:val="6F6A9242"/>
    <w:lvl w:ilvl="0" w:tplc="DB68ADC2">
      <w:numFmt w:val="bullet"/>
      <w:lvlText w:val="•"/>
      <w:lvlJc w:val="left"/>
      <w:pPr>
        <w:ind w:left="1110" w:hanging="75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73AEB"/>
    <w:multiLevelType w:val="hybridMultilevel"/>
    <w:tmpl w:val="A192F46C"/>
    <w:lvl w:ilvl="0" w:tplc="6A5EFF40">
      <w:start w:val="1"/>
      <w:numFmt w:val="bullet"/>
      <w:pStyle w:val="do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0953C8"/>
    <w:multiLevelType w:val="hybridMultilevel"/>
    <w:tmpl w:val="B5843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F963FF"/>
    <w:multiLevelType w:val="hybridMultilevel"/>
    <w:tmpl w:val="ED3A6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9580A60"/>
    <w:multiLevelType w:val="hybridMultilevel"/>
    <w:tmpl w:val="566836F0"/>
    <w:lvl w:ilvl="0" w:tplc="206892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D0B7375"/>
    <w:multiLevelType w:val="hybridMultilevel"/>
    <w:tmpl w:val="31C0DD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647855">
    <w:abstractNumId w:val="17"/>
  </w:num>
  <w:num w:numId="2" w16cid:durableId="214394526">
    <w:abstractNumId w:val="2"/>
  </w:num>
  <w:num w:numId="3" w16cid:durableId="2073041448">
    <w:abstractNumId w:val="14"/>
  </w:num>
  <w:num w:numId="4" w16cid:durableId="265308643">
    <w:abstractNumId w:val="18"/>
  </w:num>
  <w:num w:numId="5" w16cid:durableId="2130397406">
    <w:abstractNumId w:val="16"/>
  </w:num>
  <w:num w:numId="6" w16cid:durableId="448357540">
    <w:abstractNumId w:val="9"/>
  </w:num>
  <w:num w:numId="7" w16cid:durableId="2002536853">
    <w:abstractNumId w:val="23"/>
  </w:num>
  <w:num w:numId="8" w16cid:durableId="755132519">
    <w:abstractNumId w:val="10"/>
  </w:num>
  <w:num w:numId="9" w16cid:durableId="1657954572">
    <w:abstractNumId w:val="1"/>
  </w:num>
  <w:num w:numId="10" w16cid:durableId="36051739">
    <w:abstractNumId w:val="6"/>
  </w:num>
  <w:num w:numId="11" w16cid:durableId="281234771">
    <w:abstractNumId w:val="7"/>
  </w:num>
  <w:num w:numId="12" w16cid:durableId="657223872">
    <w:abstractNumId w:val="12"/>
  </w:num>
  <w:num w:numId="13" w16cid:durableId="2017684516">
    <w:abstractNumId w:val="5"/>
  </w:num>
  <w:num w:numId="14" w16cid:durableId="1379233910">
    <w:abstractNumId w:val="13"/>
  </w:num>
  <w:num w:numId="15" w16cid:durableId="1578587064">
    <w:abstractNumId w:val="3"/>
  </w:num>
  <w:num w:numId="16" w16cid:durableId="1197541608">
    <w:abstractNumId w:val="20"/>
  </w:num>
  <w:num w:numId="17" w16cid:durableId="1467354349">
    <w:abstractNumId w:val="11"/>
  </w:num>
  <w:num w:numId="18" w16cid:durableId="1340156747">
    <w:abstractNumId w:val="4"/>
  </w:num>
  <w:num w:numId="19" w16cid:durableId="868832032">
    <w:abstractNumId w:val="15"/>
  </w:num>
  <w:num w:numId="20" w16cid:durableId="2030838239">
    <w:abstractNumId w:val="0"/>
  </w:num>
  <w:num w:numId="21" w16cid:durableId="37242917">
    <w:abstractNumId w:val="22"/>
  </w:num>
  <w:num w:numId="22" w16cid:durableId="364914629">
    <w:abstractNumId w:val="21"/>
  </w:num>
  <w:num w:numId="23" w16cid:durableId="1668825672">
    <w:abstractNumId w:val="8"/>
  </w:num>
  <w:num w:numId="24" w16cid:durableId="2056930071">
    <w:abstractNumId w:val="24"/>
  </w:num>
  <w:num w:numId="25" w16cid:durableId="149403257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655D"/>
    <w:rsid w:val="0001354D"/>
    <w:rsid w:val="0001395E"/>
    <w:rsid w:val="00017D85"/>
    <w:rsid w:val="00026251"/>
    <w:rsid w:val="000316E9"/>
    <w:rsid w:val="00032CE0"/>
    <w:rsid w:val="00037F79"/>
    <w:rsid w:val="00040C2D"/>
    <w:rsid w:val="000519D9"/>
    <w:rsid w:val="00055A8A"/>
    <w:rsid w:val="00056172"/>
    <w:rsid w:val="0005673E"/>
    <w:rsid w:val="000578AF"/>
    <w:rsid w:val="00062470"/>
    <w:rsid w:val="00070E39"/>
    <w:rsid w:val="00070EFC"/>
    <w:rsid w:val="00085930"/>
    <w:rsid w:val="00085B3F"/>
    <w:rsid w:val="00092E2E"/>
    <w:rsid w:val="0009346E"/>
    <w:rsid w:val="00093564"/>
    <w:rsid w:val="00093896"/>
    <w:rsid w:val="000A5773"/>
    <w:rsid w:val="000A7F13"/>
    <w:rsid w:val="000C53CF"/>
    <w:rsid w:val="000D0F16"/>
    <w:rsid w:val="000D158C"/>
    <w:rsid w:val="000D7120"/>
    <w:rsid w:val="000E434B"/>
    <w:rsid w:val="000E730B"/>
    <w:rsid w:val="00101A85"/>
    <w:rsid w:val="00117447"/>
    <w:rsid w:val="001225F6"/>
    <w:rsid w:val="0014305A"/>
    <w:rsid w:val="0014536B"/>
    <w:rsid w:val="001521CE"/>
    <w:rsid w:val="00152D6E"/>
    <w:rsid w:val="0015469C"/>
    <w:rsid w:val="0018023F"/>
    <w:rsid w:val="00180B47"/>
    <w:rsid w:val="00181FF1"/>
    <w:rsid w:val="00184939"/>
    <w:rsid w:val="0019472C"/>
    <w:rsid w:val="001A0E7B"/>
    <w:rsid w:val="001A15FE"/>
    <w:rsid w:val="001C2B13"/>
    <w:rsid w:val="001C6D39"/>
    <w:rsid w:val="001D009E"/>
    <w:rsid w:val="001D1BA0"/>
    <w:rsid w:val="001D3C48"/>
    <w:rsid w:val="001D7931"/>
    <w:rsid w:val="002029A7"/>
    <w:rsid w:val="00216C03"/>
    <w:rsid w:val="00217620"/>
    <w:rsid w:val="0021786D"/>
    <w:rsid w:val="00221306"/>
    <w:rsid w:val="002214D4"/>
    <w:rsid w:val="0022793E"/>
    <w:rsid w:val="002318C6"/>
    <w:rsid w:val="00243352"/>
    <w:rsid w:val="00245454"/>
    <w:rsid w:val="0024659B"/>
    <w:rsid w:val="0027104A"/>
    <w:rsid w:val="002720DD"/>
    <w:rsid w:val="00275DCE"/>
    <w:rsid w:val="0028066A"/>
    <w:rsid w:val="00280B4B"/>
    <w:rsid w:val="002848CF"/>
    <w:rsid w:val="002921ED"/>
    <w:rsid w:val="00296B8F"/>
    <w:rsid w:val="002A3370"/>
    <w:rsid w:val="002A730E"/>
    <w:rsid w:val="002B1657"/>
    <w:rsid w:val="002B4359"/>
    <w:rsid w:val="002B533E"/>
    <w:rsid w:val="002B724F"/>
    <w:rsid w:val="002C0714"/>
    <w:rsid w:val="002C1014"/>
    <w:rsid w:val="002C62DA"/>
    <w:rsid w:val="002D0D91"/>
    <w:rsid w:val="002D37E8"/>
    <w:rsid w:val="002D5C72"/>
    <w:rsid w:val="002E432B"/>
    <w:rsid w:val="002E75CA"/>
    <w:rsid w:val="002F08F6"/>
    <w:rsid w:val="002F2C9B"/>
    <w:rsid w:val="00303C94"/>
    <w:rsid w:val="0031026E"/>
    <w:rsid w:val="00312211"/>
    <w:rsid w:val="003200CA"/>
    <w:rsid w:val="00343209"/>
    <w:rsid w:val="003506EF"/>
    <w:rsid w:val="0035337C"/>
    <w:rsid w:val="00356EFF"/>
    <w:rsid w:val="0035731D"/>
    <w:rsid w:val="003655C3"/>
    <w:rsid w:val="003731A1"/>
    <w:rsid w:val="00373837"/>
    <w:rsid w:val="003855B5"/>
    <w:rsid w:val="003864AA"/>
    <w:rsid w:val="003A35F9"/>
    <w:rsid w:val="003B5E6F"/>
    <w:rsid w:val="003B7750"/>
    <w:rsid w:val="003D1871"/>
    <w:rsid w:val="003D6A6B"/>
    <w:rsid w:val="003E0D04"/>
    <w:rsid w:val="003E3991"/>
    <w:rsid w:val="003E5D53"/>
    <w:rsid w:val="003E73AF"/>
    <w:rsid w:val="003E7F1B"/>
    <w:rsid w:val="003F053F"/>
    <w:rsid w:val="003F5A0D"/>
    <w:rsid w:val="00403B4E"/>
    <w:rsid w:val="0041251E"/>
    <w:rsid w:val="00412F67"/>
    <w:rsid w:val="004211EC"/>
    <w:rsid w:val="00421CEE"/>
    <w:rsid w:val="0042404F"/>
    <w:rsid w:val="004329F5"/>
    <w:rsid w:val="00434AD9"/>
    <w:rsid w:val="004357DE"/>
    <w:rsid w:val="00441FD4"/>
    <w:rsid w:val="004606CD"/>
    <w:rsid w:val="00463D07"/>
    <w:rsid w:val="00466685"/>
    <w:rsid w:val="00474AC3"/>
    <w:rsid w:val="004835CE"/>
    <w:rsid w:val="004875B9"/>
    <w:rsid w:val="00493E57"/>
    <w:rsid w:val="00495372"/>
    <w:rsid w:val="004A48F0"/>
    <w:rsid w:val="004B372D"/>
    <w:rsid w:val="004B5B04"/>
    <w:rsid w:val="004C1E8F"/>
    <w:rsid w:val="004C5BAD"/>
    <w:rsid w:val="004C730B"/>
    <w:rsid w:val="004D2B91"/>
    <w:rsid w:val="004D45F6"/>
    <w:rsid w:val="004E1A13"/>
    <w:rsid w:val="005030C9"/>
    <w:rsid w:val="005076F7"/>
    <w:rsid w:val="0051412F"/>
    <w:rsid w:val="005142DA"/>
    <w:rsid w:val="00515914"/>
    <w:rsid w:val="00515CB5"/>
    <w:rsid w:val="00517EFA"/>
    <w:rsid w:val="00520C71"/>
    <w:rsid w:val="00526FC8"/>
    <w:rsid w:val="0053494F"/>
    <w:rsid w:val="00545E32"/>
    <w:rsid w:val="00551045"/>
    <w:rsid w:val="00552A64"/>
    <w:rsid w:val="005568C2"/>
    <w:rsid w:val="00556977"/>
    <w:rsid w:val="00566434"/>
    <w:rsid w:val="00581F30"/>
    <w:rsid w:val="005840DA"/>
    <w:rsid w:val="005865F0"/>
    <w:rsid w:val="00590179"/>
    <w:rsid w:val="00593279"/>
    <w:rsid w:val="005A1AA5"/>
    <w:rsid w:val="005A32DD"/>
    <w:rsid w:val="005A5BD0"/>
    <w:rsid w:val="005A63E5"/>
    <w:rsid w:val="005B01EA"/>
    <w:rsid w:val="005B4038"/>
    <w:rsid w:val="005B6355"/>
    <w:rsid w:val="005C27AF"/>
    <w:rsid w:val="005C572E"/>
    <w:rsid w:val="005C606E"/>
    <w:rsid w:val="005D2232"/>
    <w:rsid w:val="005E04FB"/>
    <w:rsid w:val="005E64B9"/>
    <w:rsid w:val="005E7130"/>
    <w:rsid w:val="005F5F8F"/>
    <w:rsid w:val="00601278"/>
    <w:rsid w:val="006050AC"/>
    <w:rsid w:val="0060671C"/>
    <w:rsid w:val="006101B4"/>
    <w:rsid w:val="00612198"/>
    <w:rsid w:val="00623E9D"/>
    <w:rsid w:val="00631679"/>
    <w:rsid w:val="006323F3"/>
    <w:rsid w:val="00634F92"/>
    <w:rsid w:val="0064301A"/>
    <w:rsid w:val="00652BB2"/>
    <w:rsid w:val="00662B24"/>
    <w:rsid w:val="006644AE"/>
    <w:rsid w:val="00666C97"/>
    <w:rsid w:val="00673917"/>
    <w:rsid w:val="00675BCA"/>
    <w:rsid w:val="0068432E"/>
    <w:rsid w:val="006857E3"/>
    <w:rsid w:val="0069361A"/>
    <w:rsid w:val="00694C61"/>
    <w:rsid w:val="006A7149"/>
    <w:rsid w:val="006A7E96"/>
    <w:rsid w:val="006C099C"/>
    <w:rsid w:val="006D294C"/>
    <w:rsid w:val="006D4206"/>
    <w:rsid w:val="006E50CE"/>
    <w:rsid w:val="006E577A"/>
    <w:rsid w:val="006F495F"/>
    <w:rsid w:val="006F71FC"/>
    <w:rsid w:val="00704D83"/>
    <w:rsid w:val="0070531B"/>
    <w:rsid w:val="00714B16"/>
    <w:rsid w:val="007236E3"/>
    <w:rsid w:val="00725D0E"/>
    <w:rsid w:val="00731AC4"/>
    <w:rsid w:val="00736B6C"/>
    <w:rsid w:val="00742D3B"/>
    <w:rsid w:val="00743A83"/>
    <w:rsid w:val="007464F9"/>
    <w:rsid w:val="0075484F"/>
    <w:rsid w:val="0078347E"/>
    <w:rsid w:val="00786F47"/>
    <w:rsid w:val="007920FF"/>
    <w:rsid w:val="00796A76"/>
    <w:rsid w:val="007A03C1"/>
    <w:rsid w:val="007A5D45"/>
    <w:rsid w:val="007A7687"/>
    <w:rsid w:val="007B2C17"/>
    <w:rsid w:val="007D0A96"/>
    <w:rsid w:val="007D2E56"/>
    <w:rsid w:val="007D4EEF"/>
    <w:rsid w:val="007D73E6"/>
    <w:rsid w:val="007E24AA"/>
    <w:rsid w:val="007E5515"/>
    <w:rsid w:val="007F44BD"/>
    <w:rsid w:val="00805CBF"/>
    <w:rsid w:val="00807413"/>
    <w:rsid w:val="0081169F"/>
    <w:rsid w:val="008128D7"/>
    <w:rsid w:val="0081399F"/>
    <w:rsid w:val="00815F47"/>
    <w:rsid w:val="00834413"/>
    <w:rsid w:val="00836978"/>
    <w:rsid w:val="00841E80"/>
    <w:rsid w:val="008441EE"/>
    <w:rsid w:val="008530BA"/>
    <w:rsid w:val="008566B9"/>
    <w:rsid w:val="0085674C"/>
    <w:rsid w:val="00860BEF"/>
    <w:rsid w:val="008638E1"/>
    <w:rsid w:val="00874079"/>
    <w:rsid w:val="008814D2"/>
    <w:rsid w:val="0089109E"/>
    <w:rsid w:val="00893C17"/>
    <w:rsid w:val="008A4F4D"/>
    <w:rsid w:val="008A7779"/>
    <w:rsid w:val="008B0C58"/>
    <w:rsid w:val="008B261A"/>
    <w:rsid w:val="008B2894"/>
    <w:rsid w:val="008B5E9A"/>
    <w:rsid w:val="008B71EB"/>
    <w:rsid w:val="008C4D5E"/>
    <w:rsid w:val="008C4FA6"/>
    <w:rsid w:val="008C5BE6"/>
    <w:rsid w:val="008D4801"/>
    <w:rsid w:val="008E1632"/>
    <w:rsid w:val="0091437C"/>
    <w:rsid w:val="0092059E"/>
    <w:rsid w:val="00924A9A"/>
    <w:rsid w:val="009267B8"/>
    <w:rsid w:val="0094011E"/>
    <w:rsid w:val="00946BC6"/>
    <w:rsid w:val="00951E98"/>
    <w:rsid w:val="009522E3"/>
    <w:rsid w:val="00954065"/>
    <w:rsid w:val="00955F31"/>
    <w:rsid w:val="00960952"/>
    <w:rsid w:val="009642D6"/>
    <w:rsid w:val="009713DD"/>
    <w:rsid w:val="0097241D"/>
    <w:rsid w:val="00975C07"/>
    <w:rsid w:val="0097757C"/>
    <w:rsid w:val="00993B0F"/>
    <w:rsid w:val="0099511B"/>
    <w:rsid w:val="00996CBB"/>
    <w:rsid w:val="009A19D0"/>
    <w:rsid w:val="009A377D"/>
    <w:rsid w:val="009A71E4"/>
    <w:rsid w:val="009B4D2D"/>
    <w:rsid w:val="009C136A"/>
    <w:rsid w:val="009C1ADE"/>
    <w:rsid w:val="009D2C87"/>
    <w:rsid w:val="009D48DD"/>
    <w:rsid w:val="009D5A61"/>
    <w:rsid w:val="009D6B79"/>
    <w:rsid w:val="009F63F6"/>
    <w:rsid w:val="009F797F"/>
    <w:rsid w:val="00A0759D"/>
    <w:rsid w:val="00A17D11"/>
    <w:rsid w:val="00A25EA4"/>
    <w:rsid w:val="00A26895"/>
    <w:rsid w:val="00A278BC"/>
    <w:rsid w:val="00A33E7D"/>
    <w:rsid w:val="00A51158"/>
    <w:rsid w:val="00A5260C"/>
    <w:rsid w:val="00A52CEB"/>
    <w:rsid w:val="00A54265"/>
    <w:rsid w:val="00A61222"/>
    <w:rsid w:val="00A6727E"/>
    <w:rsid w:val="00A730B3"/>
    <w:rsid w:val="00A75DE8"/>
    <w:rsid w:val="00A82998"/>
    <w:rsid w:val="00A8557B"/>
    <w:rsid w:val="00A96160"/>
    <w:rsid w:val="00AA258A"/>
    <w:rsid w:val="00AA6534"/>
    <w:rsid w:val="00AA7B8B"/>
    <w:rsid w:val="00AA7E79"/>
    <w:rsid w:val="00AB3447"/>
    <w:rsid w:val="00AB5111"/>
    <w:rsid w:val="00AB6B64"/>
    <w:rsid w:val="00AC05CD"/>
    <w:rsid w:val="00AC5704"/>
    <w:rsid w:val="00AC6D47"/>
    <w:rsid w:val="00AD0647"/>
    <w:rsid w:val="00AD561D"/>
    <w:rsid w:val="00AE5549"/>
    <w:rsid w:val="00AE66A7"/>
    <w:rsid w:val="00B135E9"/>
    <w:rsid w:val="00B162FB"/>
    <w:rsid w:val="00B16349"/>
    <w:rsid w:val="00B17764"/>
    <w:rsid w:val="00B17930"/>
    <w:rsid w:val="00B26E86"/>
    <w:rsid w:val="00B31B92"/>
    <w:rsid w:val="00B43A95"/>
    <w:rsid w:val="00B451FC"/>
    <w:rsid w:val="00B50F2F"/>
    <w:rsid w:val="00B5761F"/>
    <w:rsid w:val="00B713DE"/>
    <w:rsid w:val="00B75FB2"/>
    <w:rsid w:val="00B82A16"/>
    <w:rsid w:val="00B87CD6"/>
    <w:rsid w:val="00B94EC8"/>
    <w:rsid w:val="00B95F4F"/>
    <w:rsid w:val="00BA2532"/>
    <w:rsid w:val="00BB033E"/>
    <w:rsid w:val="00BB0508"/>
    <w:rsid w:val="00BB1ADF"/>
    <w:rsid w:val="00BC4061"/>
    <w:rsid w:val="00BD31C9"/>
    <w:rsid w:val="00BD6842"/>
    <w:rsid w:val="00BE4F04"/>
    <w:rsid w:val="00BF1944"/>
    <w:rsid w:val="00C1120A"/>
    <w:rsid w:val="00C11F6D"/>
    <w:rsid w:val="00C16A45"/>
    <w:rsid w:val="00C20DFD"/>
    <w:rsid w:val="00C26196"/>
    <w:rsid w:val="00C30EF1"/>
    <w:rsid w:val="00C31493"/>
    <w:rsid w:val="00C31F4B"/>
    <w:rsid w:val="00C3239E"/>
    <w:rsid w:val="00C37225"/>
    <w:rsid w:val="00C401FF"/>
    <w:rsid w:val="00C4223D"/>
    <w:rsid w:val="00C62EAA"/>
    <w:rsid w:val="00C75858"/>
    <w:rsid w:val="00C8787A"/>
    <w:rsid w:val="00C91E41"/>
    <w:rsid w:val="00C94228"/>
    <w:rsid w:val="00CA4C2E"/>
    <w:rsid w:val="00CB48B6"/>
    <w:rsid w:val="00CB6342"/>
    <w:rsid w:val="00CB7F78"/>
    <w:rsid w:val="00CC4A6E"/>
    <w:rsid w:val="00CC729A"/>
    <w:rsid w:val="00CD120E"/>
    <w:rsid w:val="00CE34A7"/>
    <w:rsid w:val="00CE47B7"/>
    <w:rsid w:val="00CF42CA"/>
    <w:rsid w:val="00CF47F8"/>
    <w:rsid w:val="00CF6AE1"/>
    <w:rsid w:val="00D00BD6"/>
    <w:rsid w:val="00D00EDB"/>
    <w:rsid w:val="00D03465"/>
    <w:rsid w:val="00D11E7C"/>
    <w:rsid w:val="00D17E9F"/>
    <w:rsid w:val="00D32604"/>
    <w:rsid w:val="00D35E9B"/>
    <w:rsid w:val="00D400F5"/>
    <w:rsid w:val="00D43D58"/>
    <w:rsid w:val="00D44E28"/>
    <w:rsid w:val="00D45945"/>
    <w:rsid w:val="00D520D1"/>
    <w:rsid w:val="00D535F7"/>
    <w:rsid w:val="00D602C8"/>
    <w:rsid w:val="00D922D1"/>
    <w:rsid w:val="00D94BA9"/>
    <w:rsid w:val="00DA1622"/>
    <w:rsid w:val="00DA2E6A"/>
    <w:rsid w:val="00DA74CE"/>
    <w:rsid w:val="00DD6A62"/>
    <w:rsid w:val="00DE0B2E"/>
    <w:rsid w:val="00DE68C9"/>
    <w:rsid w:val="00DE6C75"/>
    <w:rsid w:val="00DF7533"/>
    <w:rsid w:val="00E2449E"/>
    <w:rsid w:val="00E271EA"/>
    <w:rsid w:val="00E325B0"/>
    <w:rsid w:val="00E50BD2"/>
    <w:rsid w:val="00E84B0B"/>
    <w:rsid w:val="00E85590"/>
    <w:rsid w:val="00EA0CA4"/>
    <w:rsid w:val="00EA286E"/>
    <w:rsid w:val="00EA4161"/>
    <w:rsid w:val="00EB296A"/>
    <w:rsid w:val="00ED6CD2"/>
    <w:rsid w:val="00EF5364"/>
    <w:rsid w:val="00F01242"/>
    <w:rsid w:val="00F22602"/>
    <w:rsid w:val="00F336D2"/>
    <w:rsid w:val="00F408D0"/>
    <w:rsid w:val="00F4344C"/>
    <w:rsid w:val="00F44D59"/>
    <w:rsid w:val="00F52518"/>
    <w:rsid w:val="00F54B0A"/>
    <w:rsid w:val="00F71D23"/>
    <w:rsid w:val="00F73666"/>
    <w:rsid w:val="00F844DC"/>
    <w:rsid w:val="00F84D39"/>
    <w:rsid w:val="00F90173"/>
    <w:rsid w:val="00F95356"/>
    <w:rsid w:val="00FA13BE"/>
    <w:rsid w:val="00FA75D3"/>
    <w:rsid w:val="00FA7D56"/>
    <w:rsid w:val="00FB1BB7"/>
    <w:rsid w:val="00FC6CFB"/>
    <w:rsid w:val="00FC6F0E"/>
    <w:rsid w:val="00FD68B8"/>
    <w:rsid w:val="00FF2C3A"/>
    <w:rsid w:val="00FF4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C14D4A7"/>
  <w15:chartTrackingRefBased/>
  <w15:docId w15:val="{CF66B209-339C-4FB3-AF68-976F9B6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B296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link w:val="BezriadkovaniaChar"/>
    <w:uiPriority w:val="1"/>
    <w:qFormat/>
    <w:rsid w:val="00373837"/>
    <w:pPr>
      <w:spacing w:after="0" w:line="240" w:lineRule="auto"/>
    </w:pPr>
  </w:style>
  <w:style w:type="paragraph" w:customStyle="1" w:styleId="head">
    <w:name w:val="head"/>
    <w:basedOn w:val="Bezriadkovania"/>
    <w:link w:val="headChar"/>
    <w:qFormat/>
    <w:rsid w:val="00373837"/>
    <w:pPr>
      <w:pBdr>
        <w:bottom w:val="single" w:sz="4" w:space="1" w:color="auto"/>
      </w:pBdr>
    </w:pPr>
    <w:rPr>
      <w:b/>
      <w:bCs/>
      <w:sz w:val="28"/>
      <w:szCs w:val="28"/>
    </w:rPr>
  </w:style>
  <w:style w:type="table" w:styleId="Mriekatabuky">
    <w:name w:val="Table Grid"/>
    <w:basedOn w:val="Normlnatabu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riadkovaniaChar">
    <w:name w:val="Bez riadkovania Char"/>
    <w:basedOn w:val="Predvolenpsmoodseku"/>
    <w:link w:val="Bezriadkovania"/>
    <w:uiPriority w:val="1"/>
    <w:rsid w:val="00373837"/>
    <w:rPr>
      <w:lang w:val="sk-SK"/>
    </w:rPr>
  </w:style>
  <w:style w:type="character" w:customStyle="1" w:styleId="headChar">
    <w:name w:val="head Char"/>
    <w:basedOn w:val="BezriadkovaniaChar"/>
    <w:link w:val="head"/>
    <w:rsid w:val="00373837"/>
    <w:rPr>
      <w:b/>
      <w:bCs/>
      <w:sz w:val="28"/>
      <w:szCs w:val="28"/>
      <w:lang w:val="sk-SK"/>
    </w:rPr>
  </w:style>
  <w:style w:type="paragraph" w:styleId="Hlavika">
    <w:name w:val="header"/>
    <w:basedOn w:val="Normlny"/>
    <w:link w:val="HlavikaChar"/>
    <w:uiPriority w:val="99"/>
    <w:unhideWhenUsed/>
    <w:rsid w:val="00055A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5A8A"/>
  </w:style>
  <w:style w:type="paragraph" w:styleId="Pta">
    <w:name w:val="footer"/>
    <w:basedOn w:val="Normlny"/>
    <w:link w:val="PtaChar"/>
    <w:uiPriority w:val="99"/>
    <w:unhideWhenUsed/>
    <w:rsid w:val="00055A8A"/>
    <w:pPr>
      <w:tabs>
        <w:tab w:val="center" w:pos="4536"/>
        <w:tab w:val="right" w:pos="9072"/>
      </w:tabs>
      <w:spacing w:after="0" w:line="240" w:lineRule="auto"/>
    </w:pPr>
  </w:style>
  <w:style w:type="character" w:customStyle="1" w:styleId="PtaChar">
    <w:name w:val="Päta Char"/>
    <w:basedOn w:val="Predvolenpsmoodseku"/>
    <w:link w:val="Pta"/>
    <w:uiPriority w:val="99"/>
    <w:rsid w:val="00055A8A"/>
  </w:style>
  <w:style w:type="character" w:styleId="Hypertextovprepojenie">
    <w:name w:val="Hyperlink"/>
    <w:basedOn w:val="Predvolenpsmoodseku"/>
    <w:uiPriority w:val="99"/>
    <w:unhideWhenUsed/>
    <w:rsid w:val="00975C07"/>
    <w:rPr>
      <w:color w:val="0563C1" w:themeColor="hyperlink"/>
      <w:u w:val="single"/>
    </w:rPr>
  </w:style>
  <w:style w:type="character" w:styleId="Nevyrieenzmienka">
    <w:name w:val="Unresolved Mention"/>
    <w:basedOn w:val="Predvolenpsmoodseku"/>
    <w:uiPriority w:val="99"/>
    <w:semiHidden/>
    <w:unhideWhenUsed/>
    <w:rsid w:val="00975C07"/>
    <w:rPr>
      <w:color w:val="605E5C"/>
      <w:shd w:val="clear" w:color="auto" w:fill="E1DFDD"/>
    </w:rPr>
  </w:style>
  <w:style w:type="paragraph" w:customStyle="1" w:styleId="subhead">
    <w:name w:val="subhead"/>
    <w:basedOn w:val="Bezriadkovania"/>
    <w:qFormat/>
    <w:rsid w:val="001A0E7B"/>
    <w:rPr>
      <w:b/>
    </w:rPr>
  </w:style>
  <w:style w:type="paragraph" w:customStyle="1" w:styleId="dot">
    <w:name w:val="dot"/>
    <w:basedOn w:val="Bezriadkovania"/>
    <w:qFormat/>
    <w:rsid w:val="00C401FF"/>
    <w:pPr>
      <w:numPr>
        <w:numId w:val="16"/>
      </w:num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6</Pages>
  <Words>3226</Words>
  <Characters>18391</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Peter Cincar</cp:lastModifiedBy>
  <cp:revision>180</cp:revision>
  <dcterms:created xsi:type="dcterms:W3CDTF">2022-12-16T08:53:00Z</dcterms:created>
  <dcterms:modified xsi:type="dcterms:W3CDTF">2026-02-16T10:31:00Z</dcterms:modified>
</cp:coreProperties>
</file>