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A61A" w14:textId="5303AFB9" w:rsidR="00975C07" w:rsidRPr="00DE0B2E" w:rsidRDefault="00DD6A62" w:rsidP="00E2449E">
      <w:pPr>
        <w:pStyle w:val="Bezmezer"/>
      </w:pPr>
      <w:r>
        <w:rPr>
          <w:noProof/>
        </w:rPr>
        <w:drawing>
          <wp:inline distT="0" distB="0" distL="0" distR="0" wp14:anchorId="4F792512" wp14:editId="5833B26B">
            <wp:extent cx="1295400" cy="24363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905" cy="247298"/>
                    </a:xfrm>
                    <a:prstGeom prst="rect">
                      <a:avLst/>
                    </a:prstGeom>
                  </pic:spPr>
                </pic:pic>
              </a:graphicData>
            </a:graphic>
          </wp:inline>
        </w:drawing>
      </w:r>
    </w:p>
    <w:p w14:paraId="3F0A24B7" w14:textId="333A681F" w:rsidR="001A0E7B" w:rsidRPr="00DE0B2E" w:rsidRDefault="00F647A6" w:rsidP="00373837">
      <w:pPr>
        <w:pStyle w:val="Bezmezer"/>
        <w:rPr>
          <w:b/>
          <w:bCs/>
          <w:sz w:val="72"/>
          <w:szCs w:val="72"/>
        </w:rPr>
      </w:pPr>
      <w:r>
        <w:rPr>
          <w:b/>
          <w:sz w:val="72"/>
        </w:rPr>
        <w:t xml:space="preserve">Bluetooth reproduktor </w:t>
      </w:r>
      <w:proofErr w:type="spellStart"/>
      <w:r>
        <w:rPr>
          <w:b/>
          <w:sz w:val="72"/>
        </w:rPr>
        <w:t>Essential</w:t>
      </w:r>
      <w:proofErr w:type="spellEnd"/>
    </w:p>
    <w:p w14:paraId="49ABE79D" w14:textId="032F5681" w:rsidR="00296B8F" w:rsidRPr="00DE0B2E" w:rsidRDefault="003D6A6B" w:rsidP="001A0E7B">
      <w:pPr>
        <w:pStyle w:val="Bezmezer"/>
      </w:pPr>
      <w:r>
        <w:t xml:space="preserve">Návod na obsluhu </w:t>
      </w:r>
    </w:p>
    <w:p w14:paraId="6354A113" w14:textId="29547AE4" w:rsidR="00DD6A62" w:rsidRDefault="00DD6A62" w:rsidP="00DD6A62">
      <w:pPr>
        <w:pStyle w:val="Bezmezer"/>
        <w:rPr>
          <w:lang w:val="en-US"/>
        </w:rPr>
      </w:pPr>
    </w:p>
    <w:p w14:paraId="32A97378" w14:textId="77777777" w:rsidR="004B060B" w:rsidRPr="004B060B" w:rsidRDefault="004B060B" w:rsidP="004B060B">
      <w:pPr>
        <w:pStyle w:val="Bezmezer"/>
      </w:pPr>
      <w:r>
        <w:t>Pred použitím výrobku si pozorne prečítajte tento návod a odložte si ho pre prípad potreby v budúcnosti.</w:t>
      </w:r>
    </w:p>
    <w:p w14:paraId="04D4C169" w14:textId="77777777" w:rsidR="004B060B" w:rsidRDefault="004B060B" w:rsidP="004B060B">
      <w:pPr>
        <w:pStyle w:val="Bezmezer"/>
        <w:rPr>
          <w:lang w:val="en-US"/>
        </w:rPr>
      </w:pPr>
    </w:p>
    <w:p w14:paraId="29BFA307" w14:textId="2A3315B6" w:rsidR="004B060B" w:rsidRPr="004B060B" w:rsidRDefault="004B060B" w:rsidP="004B060B">
      <w:pPr>
        <w:pStyle w:val="head"/>
      </w:pPr>
      <w:r>
        <w:t>Technické parametre</w:t>
      </w:r>
    </w:p>
    <w:p w14:paraId="37DE149E" w14:textId="77777777" w:rsidR="004B060B" w:rsidRPr="004B060B" w:rsidRDefault="004B060B" w:rsidP="004B060B">
      <w:pPr>
        <w:pStyle w:val="Bezmezer"/>
        <w:tabs>
          <w:tab w:val="left" w:pos="5103"/>
        </w:tabs>
      </w:pPr>
      <w:r>
        <w:t>Názov: Prenosný Bluetooth reproduktor</w:t>
      </w:r>
      <w:r>
        <w:tab/>
        <w:t>Model: OH3RG</w:t>
      </w:r>
    </w:p>
    <w:p w14:paraId="5DC9B967" w14:textId="4E42C74E" w:rsidR="004B060B" w:rsidRPr="004B060B" w:rsidRDefault="004B060B" w:rsidP="004B060B">
      <w:pPr>
        <w:pStyle w:val="Bezmezer"/>
        <w:tabs>
          <w:tab w:val="left" w:pos="5103"/>
        </w:tabs>
      </w:pPr>
      <w:r>
        <w:t xml:space="preserve">Vstup: (Typ-C) 5 V </w:t>
      </w:r>
      <w:r>
        <w:rPr>
          <w:rFonts w:ascii="Cambria Math" w:hAnsi="Cambria Math"/>
        </w:rPr>
        <w:t>⎓</w:t>
      </w:r>
      <w:r>
        <w:t>1 A</w:t>
      </w:r>
      <w:r>
        <w:tab/>
        <w:t>Menovitá kapacita batérie: 1000 </w:t>
      </w:r>
      <w:proofErr w:type="spellStart"/>
      <w:r>
        <w:t>mAh</w:t>
      </w:r>
      <w:proofErr w:type="spellEnd"/>
    </w:p>
    <w:p w14:paraId="1EDA939D" w14:textId="77777777" w:rsidR="004B060B" w:rsidRPr="004B060B" w:rsidRDefault="004B060B" w:rsidP="004B060B">
      <w:pPr>
        <w:pStyle w:val="Bezmezer"/>
        <w:tabs>
          <w:tab w:val="left" w:pos="5103"/>
        </w:tabs>
      </w:pPr>
      <w:r>
        <w:t>Krytie: IP66</w:t>
      </w:r>
      <w:r>
        <w:tab/>
        <w:t>Bezdrôtové pripojenie: Bluetooth 6.0</w:t>
      </w:r>
    </w:p>
    <w:p w14:paraId="425DB6CA" w14:textId="77777777" w:rsidR="004B060B" w:rsidRPr="004B060B" w:rsidRDefault="004B060B" w:rsidP="004B060B">
      <w:pPr>
        <w:pStyle w:val="Bezmezer"/>
      </w:pPr>
      <w:r>
        <w:t>Prevádzková frekvencia a rádiofrekvenčný výkon</w:t>
      </w:r>
    </w:p>
    <w:p w14:paraId="203A4B89" w14:textId="5DBACA8A" w:rsidR="004B060B" w:rsidRPr="004B060B" w:rsidRDefault="004B060B" w:rsidP="004B060B">
      <w:pPr>
        <w:pStyle w:val="Bezmezer"/>
      </w:pPr>
      <w:r>
        <w:t>BT</w:t>
      </w:r>
      <w:r>
        <w:tab/>
        <w:t>2402 MHz</w:t>
      </w:r>
      <w:r w:rsidR="00DE0847">
        <w:t> – </w:t>
      </w:r>
      <w:r>
        <w:t xml:space="preserve">2480 MHz (&lt;10 </w:t>
      </w:r>
      <w:proofErr w:type="spellStart"/>
      <w:r>
        <w:t>dBm</w:t>
      </w:r>
      <w:proofErr w:type="spellEnd"/>
      <w:r>
        <w:t>)</w:t>
      </w:r>
    </w:p>
    <w:p w14:paraId="77708CAD" w14:textId="73494950" w:rsidR="004B060B" w:rsidRPr="004B060B" w:rsidRDefault="004B060B" w:rsidP="004B060B">
      <w:pPr>
        <w:pStyle w:val="Bezmezer"/>
      </w:pPr>
      <w:r>
        <w:t>BLE</w:t>
      </w:r>
      <w:r>
        <w:tab/>
        <w:t>2402 MHz</w:t>
      </w:r>
      <w:r w:rsidR="00DE0847">
        <w:t> – </w:t>
      </w:r>
      <w:r>
        <w:t xml:space="preserve">2480 MHz (&lt;10 </w:t>
      </w:r>
      <w:proofErr w:type="spellStart"/>
      <w:r>
        <w:t>dBm</w:t>
      </w:r>
      <w:proofErr w:type="spellEnd"/>
      <w:r>
        <w:t>)</w:t>
      </w:r>
    </w:p>
    <w:p w14:paraId="33D1B4BF" w14:textId="31C082CE" w:rsidR="004B060B" w:rsidRPr="004B060B" w:rsidRDefault="004B060B" w:rsidP="004B060B">
      <w:pPr>
        <w:pStyle w:val="Bezmezer"/>
      </w:pPr>
      <w:r>
        <w:t>* Technické parametre a bezpečnostné informácie reproduktora nájdete v návode na obsluhu a na spodnej strane reproduktora.</w:t>
      </w:r>
    </w:p>
    <w:p w14:paraId="0F0FCC72" w14:textId="24EEAEBB" w:rsidR="004B060B" w:rsidRPr="004B060B" w:rsidRDefault="004B060B" w:rsidP="004B060B">
      <w:pPr>
        <w:pStyle w:val="Bezmezer"/>
      </w:pPr>
      <w:r>
        <w:t>* Kód SN reproduktora nájdete na jeho obale a v blízkosti nabíjacieho portu.</w:t>
      </w:r>
    </w:p>
    <w:p w14:paraId="100A43BB" w14:textId="77777777" w:rsidR="004B060B" w:rsidRPr="00DE0847" w:rsidRDefault="004B060B" w:rsidP="004B060B">
      <w:pPr>
        <w:pStyle w:val="Bezmezer"/>
        <w:rPr>
          <w:lang w:val="pl-PL"/>
        </w:rPr>
      </w:pPr>
    </w:p>
    <w:p w14:paraId="6C22E8B5" w14:textId="4F4B1FA8" w:rsidR="004B060B" w:rsidRPr="004B060B" w:rsidRDefault="004B060B" w:rsidP="004B060B">
      <w:pPr>
        <w:pStyle w:val="head"/>
      </w:pPr>
      <w:r>
        <w:t>Dôležité bezpečnostné informácie</w:t>
      </w:r>
    </w:p>
    <w:p w14:paraId="124669E8" w14:textId="77777777" w:rsidR="004B060B" w:rsidRPr="004B060B" w:rsidRDefault="004B060B" w:rsidP="004B060B">
      <w:pPr>
        <w:pStyle w:val="Bezmezer"/>
      </w:pPr>
      <w:r>
        <w:t>Pred použitím zariadenia si prečítajte všetky bezpečnostné informácie:</w:t>
      </w:r>
    </w:p>
    <w:p w14:paraId="5156FF8F" w14:textId="77777777" w:rsidR="00DC437F" w:rsidRPr="00DE0847" w:rsidRDefault="00DC437F" w:rsidP="004B060B">
      <w:pPr>
        <w:pStyle w:val="Bezmezer"/>
        <w:rPr>
          <w:lang w:val="pl-PL"/>
        </w:rPr>
      </w:pPr>
    </w:p>
    <w:p w14:paraId="3259B064" w14:textId="72E4DF4A" w:rsidR="004B060B" w:rsidRPr="00DC437F" w:rsidRDefault="004B060B" w:rsidP="004B060B">
      <w:pPr>
        <w:pStyle w:val="Bezmezer"/>
        <w:rPr>
          <w:b/>
          <w:bCs/>
        </w:rPr>
      </w:pPr>
      <w:r>
        <w:rPr>
          <w:b/>
        </w:rPr>
        <w:t>Pokyny k prachotesnosti a vodotesnosti</w:t>
      </w:r>
    </w:p>
    <w:p w14:paraId="35D0AE44" w14:textId="5E35A2D2" w:rsidR="004B060B" w:rsidRPr="004B060B" w:rsidRDefault="004B060B" w:rsidP="003C6370">
      <w:pPr>
        <w:pStyle w:val="dot"/>
      </w:pPr>
      <w:r>
        <w:t>Reproduktor je odolný voči prachu a vode podľa normy IP66, keď je ochranný kryt nabíjacieho portu pevne zatvorený.</w:t>
      </w:r>
    </w:p>
    <w:p w14:paraId="21BA3A8D" w14:textId="1A9F40AC" w:rsidR="004B060B" w:rsidRPr="004B060B" w:rsidRDefault="004B060B" w:rsidP="003C6370">
      <w:pPr>
        <w:pStyle w:val="dot"/>
      </w:pPr>
      <w:r>
        <w:t>Uistite sa, že ochranný kryt nabíjacieho portu je vždy pevne zatvorený, okrem doby počas nabíjania.</w:t>
      </w:r>
    </w:p>
    <w:p w14:paraId="0064F085" w14:textId="6A80D24F" w:rsidR="004B060B" w:rsidRPr="004B060B" w:rsidRDefault="004B060B" w:rsidP="003C6370">
      <w:pPr>
        <w:pStyle w:val="dot"/>
      </w:pPr>
      <w:r>
        <w:t>Pri zatváraní ochranného krytu nabíjacieho portu dbajte na to, aby sa do portu nedostali žiadne cudzie predmety.</w:t>
      </w:r>
    </w:p>
    <w:p w14:paraId="3B6BC1C2" w14:textId="6B111A01" w:rsidR="004B060B" w:rsidRPr="004B060B" w:rsidRDefault="004B060B" w:rsidP="003C6370">
      <w:pPr>
        <w:pStyle w:val="dot"/>
      </w:pPr>
      <w:r>
        <w:t>Počas nabíjania uchovávajte reproduktor mimo dosahu vody, vlhkého prostredia alebo prostredia s vysokou teplotou.</w:t>
      </w:r>
    </w:p>
    <w:p w14:paraId="2FF50619" w14:textId="0A1F9B7E" w:rsidR="004B060B" w:rsidRPr="004B060B" w:rsidRDefault="004B060B" w:rsidP="003C6370">
      <w:pPr>
        <w:pStyle w:val="dot"/>
      </w:pPr>
      <w:r>
        <w:t>Nepoužívajte reproduktor na miestach s vysokým tlakom vody, napríklad pod sprchou, a neponárajte ho do vody ani ho nestriekajte horúcou vodou.</w:t>
      </w:r>
    </w:p>
    <w:p w14:paraId="34BFD945" w14:textId="799CDF73" w:rsidR="00AA258A" w:rsidRDefault="004B060B" w:rsidP="003C6370">
      <w:pPr>
        <w:pStyle w:val="dot"/>
      </w:pPr>
      <w:r>
        <w:t>Prachotesnosť a vodotesnosť reproduktora nie je trvalá a znižuje sa v dôsledku každodenného opotrebovania.</w:t>
      </w:r>
    </w:p>
    <w:p w14:paraId="574AE5A6" w14:textId="77777777" w:rsidR="004B060B" w:rsidRPr="00DE0847" w:rsidRDefault="004B060B" w:rsidP="00DD6A62">
      <w:pPr>
        <w:pStyle w:val="Bezmezer"/>
      </w:pPr>
    </w:p>
    <w:p w14:paraId="442ED6A9" w14:textId="77777777" w:rsidR="008154B8" w:rsidRPr="008154B8" w:rsidRDefault="008154B8" w:rsidP="008154B8">
      <w:pPr>
        <w:pStyle w:val="Bezmezer"/>
        <w:rPr>
          <w:b/>
          <w:bCs/>
        </w:rPr>
      </w:pPr>
      <w:r>
        <w:rPr>
          <w:b/>
        </w:rPr>
        <w:t>Metódy údržby</w:t>
      </w:r>
    </w:p>
    <w:p w14:paraId="53EDED7B" w14:textId="69AE69FF" w:rsidR="008154B8" w:rsidRPr="008154B8" w:rsidRDefault="008154B8" w:rsidP="003C6370">
      <w:pPr>
        <w:pStyle w:val="dot"/>
      </w:pPr>
      <w:r>
        <w:t>Ak je povrch reproduktora znečistený, včas ho utrite handričkou, aby ste zabránili vyblednutiu alebo iným poruchám.</w:t>
      </w:r>
    </w:p>
    <w:p w14:paraId="69BC6A96" w14:textId="14BECB58" w:rsidR="008154B8" w:rsidRPr="008154B8" w:rsidRDefault="008154B8" w:rsidP="003C6370">
      <w:pPr>
        <w:pStyle w:val="dot"/>
      </w:pPr>
      <w:r>
        <w:t>Ak sa povrch reproduktora dostane do kontaktu s vodou, čo najskôr ho utrite do sucha a umiestnite ho na chladné a vetrané miesto, aby úplne vyschol.</w:t>
      </w:r>
    </w:p>
    <w:p w14:paraId="7C51F3B3" w14:textId="4B36D356" w:rsidR="008154B8" w:rsidRPr="008154B8" w:rsidRDefault="008154B8" w:rsidP="003C6370">
      <w:pPr>
        <w:pStyle w:val="dot"/>
      </w:pPr>
      <w:r>
        <w:t xml:space="preserve">Ak sa do reproduktora dostanú cudzie predmety, napríklad prach alebo piesok, opatrne ich odstráňte. Reproduktor sami nerozoberajte. V prípade potreby sa obráťte na tím </w:t>
      </w:r>
      <w:proofErr w:type="spellStart"/>
      <w:r>
        <w:t>popredajného</w:t>
      </w:r>
      <w:proofErr w:type="spellEnd"/>
      <w:r>
        <w:t xml:space="preserve"> servisu.</w:t>
      </w:r>
    </w:p>
    <w:p w14:paraId="6EFF19DA" w14:textId="0214120A" w:rsidR="008154B8" w:rsidRPr="008154B8" w:rsidRDefault="008154B8" w:rsidP="003C6370">
      <w:pPr>
        <w:pStyle w:val="dot"/>
      </w:pPr>
      <w:r>
        <w:t>Na reproduktor nepoužívajte vysávač, sušič vlasov ani iné zariadenia, pretože by mohlo dôjsť k jeho poškodeniu.</w:t>
      </w:r>
    </w:p>
    <w:p w14:paraId="30FDCFDF" w14:textId="77777777" w:rsidR="008154B8" w:rsidRPr="00DE0847" w:rsidRDefault="008154B8" w:rsidP="008154B8">
      <w:pPr>
        <w:pStyle w:val="Bezmezer"/>
      </w:pPr>
    </w:p>
    <w:p w14:paraId="4B8FBBE7" w14:textId="6E5E4158" w:rsidR="008154B8" w:rsidRPr="008154B8" w:rsidRDefault="008154B8" w:rsidP="008154B8">
      <w:pPr>
        <w:pStyle w:val="Bezmezer"/>
        <w:rPr>
          <w:b/>
          <w:bCs/>
        </w:rPr>
      </w:pPr>
      <w:r>
        <w:rPr>
          <w:b/>
        </w:rPr>
        <w:t>Preventívne opatrenia</w:t>
      </w:r>
    </w:p>
    <w:p w14:paraId="6428628F" w14:textId="5850BD6F" w:rsidR="008154B8" w:rsidRPr="008154B8" w:rsidRDefault="008154B8" w:rsidP="003C6370">
      <w:pPr>
        <w:pStyle w:val="dot"/>
      </w:pPr>
      <w:r>
        <w:t>Pri používaní reproduktora v ruke ho držte pevne, aby ste zabránili jeho pádu a zraneniu.</w:t>
      </w:r>
    </w:p>
    <w:p w14:paraId="7C59F963" w14:textId="19D9F0B7" w:rsidR="008154B8" w:rsidRPr="008154B8" w:rsidRDefault="008154B8" w:rsidP="003C6370">
      <w:pPr>
        <w:pStyle w:val="dot"/>
      </w:pPr>
      <w:r>
        <w:t>Pri umiestňovaní reproduktora ho položte na rovný vodorovný povrch a držte ho ďalej od cenností. V opačnom prípade sa môže preklopiť v dôsledku vlastných vibrácií a spôsobiť zranenie osôb alebo poškodenie predmetov.</w:t>
      </w:r>
    </w:p>
    <w:p w14:paraId="22C14B52" w14:textId="02CADE9C" w:rsidR="008154B8" w:rsidRPr="008154B8" w:rsidRDefault="008154B8" w:rsidP="003C6370">
      <w:pPr>
        <w:pStyle w:val="dot"/>
      </w:pPr>
      <w:r>
        <w:t>Aby ste predišli nebezpečenstvu, neumiestňujte reproduktor na nasledujúce miesta: miesta s vysokou teplotou (napr. pod priamym slnečným svetlom, pod svietidlami, v blízkosti zdrojov tepla alebo v saunách), vo vnútri vozidiel so zatvorenými oknami (najmä v lete), na miesta s nadmernou prašnosťou alebo na miesta vystavené silným vibráciám.</w:t>
      </w:r>
    </w:p>
    <w:p w14:paraId="6C73421B" w14:textId="13925F7E" w:rsidR="008154B8" w:rsidRPr="008154B8" w:rsidRDefault="008154B8" w:rsidP="003C6370">
      <w:pPr>
        <w:pStyle w:val="dot"/>
      </w:pPr>
      <w:r>
        <w:t>Reproduktor nepoužívajte ani neumiestňujte do extrémne chladného alebo horúceho prostredia, prostredia s</w:t>
      </w:r>
      <w:r w:rsidR="00DE0847">
        <w:t> </w:t>
      </w:r>
      <w:r>
        <w:t>vysokou teplotou alebo vysokou vlhkosťou.</w:t>
      </w:r>
    </w:p>
    <w:p w14:paraId="1CBC044A" w14:textId="368EE643" w:rsidR="008154B8" w:rsidRPr="008154B8" w:rsidRDefault="008154B8" w:rsidP="003C6370">
      <w:pPr>
        <w:pStyle w:val="dot"/>
      </w:pPr>
      <w:r>
        <w:t>Rozsah prevádzkových teplôt tohto zariadenia je od 0 °C do 40 °C.</w:t>
      </w:r>
    </w:p>
    <w:p w14:paraId="73FD55BC" w14:textId="26849AB2" w:rsidR="008154B8" w:rsidRPr="008154B8" w:rsidRDefault="008154B8" w:rsidP="003C6370">
      <w:pPr>
        <w:pStyle w:val="dot"/>
      </w:pPr>
      <w:r>
        <w:t>V prostredí s nízkou alebo vysokou teplotou sa reproduktor nemusí správne nabíjať alebo sa môže počas používania automaticky znížiť hlasitosť, aby sa chránila batéria.</w:t>
      </w:r>
    </w:p>
    <w:p w14:paraId="45358E97" w14:textId="70550E3D" w:rsidR="004B060B" w:rsidRDefault="008154B8" w:rsidP="003C6370">
      <w:pPr>
        <w:pStyle w:val="dot"/>
      </w:pPr>
      <w:r>
        <w:t>Ak reproduktor dlhší čas nepoužívate, odporúčame ho úplne nabiť každých šesť mesiacov, aby sa udržal výkon batérie.</w:t>
      </w:r>
    </w:p>
    <w:p w14:paraId="0F11C271" w14:textId="77777777" w:rsidR="004B060B" w:rsidRPr="00DE0847" w:rsidRDefault="004B060B" w:rsidP="00DD6A62">
      <w:pPr>
        <w:pStyle w:val="Bezmezer"/>
      </w:pPr>
    </w:p>
    <w:p w14:paraId="475ECC50" w14:textId="77777777" w:rsidR="00DE128F" w:rsidRPr="00DE128F" w:rsidRDefault="00DE128F" w:rsidP="00DE128F">
      <w:pPr>
        <w:pStyle w:val="Bezmezer"/>
        <w:rPr>
          <w:b/>
          <w:bCs/>
        </w:rPr>
      </w:pPr>
      <w:r>
        <w:rPr>
          <w:b/>
        </w:rPr>
        <w:t xml:space="preserve">Vyhlásenie o </w:t>
      </w:r>
      <w:proofErr w:type="spellStart"/>
      <w:r>
        <w:rPr>
          <w:b/>
        </w:rPr>
        <w:t>dobíjateľnej</w:t>
      </w:r>
      <w:proofErr w:type="spellEnd"/>
      <w:r>
        <w:rPr>
          <w:b/>
        </w:rPr>
        <w:t xml:space="preserve"> batérii</w:t>
      </w:r>
    </w:p>
    <w:p w14:paraId="1AD0E1E5" w14:textId="611A5741" w:rsidR="00DE128F" w:rsidRPr="00DE128F" w:rsidRDefault="00DE128F" w:rsidP="003C6370">
      <w:pPr>
        <w:pStyle w:val="dot"/>
      </w:pPr>
      <w:r>
        <w:t>Neumiestňujte batériu do prostredia s extrémne vysokou teplotou, napríklad na priame slnečné svetlo, do ohňa, mikrovlnnej rúry alebo rúry na pečenie. V opačnom prípade môže dôjsť k výbuchu batérie alebo úniku horľavých kvapalín alebo plynov.</w:t>
      </w:r>
    </w:p>
    <w:p w14:paraId="5A76D6F2" w14:textId="33C9DD66" w:rsidR="00DE128F" w:rsidRPr="00DE128F" w:rsidRDefault="00DE128F" w:rsidP="003C6370">
      <w:pPr>
        <w:pStyle w:val="dot"/>
      </w:pPr>
      <w:r>
        <w:t>Batériu nerozoberajte, nehádžte ňou, ani ju nedrvte. Nikdy sa nedotýkajte batérie ani ju nevypichujte ostrými predmetmi alebo skrutkovačmi. V opačnom prípade môže batéria explodovať.</w:t>
      </w:r>
    </w:p>
    <w:p w14:paraId="1C20EA11" w14:textId="31E3C659" w:rsidR="00DE128F" w:rsidRPr="00DE128F" w:rsidRDefault="00DE128F" w:rsidP="003C6370">
      <w:pPr>
        <w:pStyle w:val="dot"/>
      </w:pPr>
      <w:r>
        <w:t>Nevystavujte batériu extrémne nízkemu tlaku vzduchu. V opačnom prípade môže dôjsť k výbuchu batérie alebo úniku horľavých kvapalín alebo plynov.</w:t>
      </w:r>
    </w:p>
    <w:p w14:paraId="35C05416" w14:textId="3B155C3B" w:rsidR="00DE128F" w:rsidRPr="00DE128F" w:rsidRDefault="00DE128F" w:rsidP="003C6370">
      <w:pPr>
        <w:pStyle w:val="dot"/>
      </w:pPr>
      <w:r>
        <w:t>Neskratujte batériu spojením jej kovových kontaktov s kovovými vodičmi. Skrat môže spôsobiť prehriatie batérie, čo môže viesť k poraneniam osôb, ako sú popáleniny a obareniny.</w:t>
      </w:r>
    </w:p>
    <w:p w14:paraId="2E669587" w14:textId="61E1CB34" w:rsidR="00DE128F" w:rsidRPr="00DE128F" w:rsidRDefault="00DE128F" w:rsidP="003C6370">
      <w:pPr>
        <w:pStyle w:val="dot"/>
      </w:pPr>
      <w:r>
        <w:t>Batéria obsahuje malé množstvo škodlivých látok. Akýkoľvek pokus o rozobratie, odstránenie, výmenu alebo úpravu batérie vlastnými silami môže spôsobiť jej poškodenie, prehriatie, únik kvapaliny z batérie alebo dokonca explóziu, čo môže mať za následok zranenie osôb. Preto sa o nič z uvedeného nepokúšajte. Upozorňujeme, že nesprávna výmena batérie môže spôsobiť riziko výbuchu.</w:t>
      </w:r>
    </w:p>
    <w:p w14:paraId="30832519" w14:textId="3BEC61B2" w:rsidR="00DE128F" w:rsidRPr="00DE128F" w:rsidRDefault="00DE128F" w:rsidP="003C6370">
      <w:pPr>
        <w:pStyle w:val="dot"/>
      </w:pPr>
      <w:r>
        <w:t xml:space="preserve">Batériu nevhadzujte ani neponárajte do vody. Na odstránenie alebo úpravu batérie sa záruka nevzťahuje. Zabudované batérie môžu vymieňať len autorizovaní poskytovatelia služieb pre spoločnosť </w:t>
      </w:r>
      <w:proofErr w:type="spellStart"/>
      <w:r>
        <w:t>Xiaomi</w:t>
      </w:r>
      <w:proofErr w:type="spellEnd"/>
      <w:r>
        <w:t xml:space="preserve"> a musia sa recyklovať alebo likvidovať osobitne, nie v rámci komunálneho odpadu. Nesprávna likvidácia batérie môže spôsobiť požiar alebo výbuch. Dbajte na to, aby ste batériu zlikvidovali v súlade s návodom na použitie a</w:t>
      </w:r>
      <w:r w:rsidR="00DE0847">
        <w:t> </w:t>
      </w:r>
      <w:r>
        <w:t>miestnymi predpismi.</w:t>
      </w:r>
    </w:p>
    <w:p w14:paraId="1CF61903" w14:textId="77777777" w:rsidR="00DE128F" w:rsidRPr="00DE0847" w:rsidRDefault="00DE128F" w:rsidP="00DE128F">
      <w:pPr>
        <w:pStyle w:val="Bezmezer"/>
      </w:pPr>
    </w:p>
    <w:p w14:paraId="32330DBE" w14:textId="76A116D6" w:rsidR="00DE128F" w:rsidRPr="00DE128F" w:rsidRDefault="00DE128F" w:rsidP="00DE128F">
      <w:pPr>
        <w:pStyle w:val="Bezmezer"/>
        <w:rPr>
          <w:b/>
          <w:bCs/>
        </w:rPr>
      </w:pPr>
      <w:r>
        <w:rPr>
          <w:b/>
        </w:rPr>
        <w:t>Elektrické bezpečnostné informácie</w:t>
      </w:r>
    </w:p>
    <w:p w14:paraId="6BA30DCF" w14:textId="77777777" w:rsidR="00DE128F" w:rsidRPr="00DE128F" w:rsidRDefault="00DE128F" w:rsidP="00DE128F">
      <w:pPr>
        <w:pStyle w:val="Bezmezer"/>
      </w:pPr>
      <w:r>
        <w:t>Napájacie a komunikačné káble môžu obsahovať nebezpečný elektrický prúd. Aby ste predišli riziku úrazu elektrickým prúdom, dodržiavajte nižšie uvedené bezpečnostné pokyny:</w:t>
      </w:r>
    </w:p>
    <w:p w14:paraId="6955AB98" w14:textId="7A151FAA" w:rsidR="00DE128F" w:rsidRPr="00DE128F" w:rsidRDefault="00DE128F" w:rsidP="003C6370">
      <w:pPr>
        <w:pStyle w:val="dot"/>
      </w:pPr>
      <w:r>
        <w:t>Počas búrky nepoužívajte reproduktor ani nevykonávajte inštaláciu, údržbu alebo operácie na pripojenie/odpojenie kábla.</w:t>
      </w:r>
    </w:p>
    <w:p w14:paraId="16A4C78E" w14:textId="09448D0F" w:rsidR="00DE128F" w:rsidRPr="00DE128F" w:rsidRDefault="00DE128F" w:rsidP="003C6370">
      <w:pPr>
        <w:pStyle w:val="dot"/>
      </w:pPr>
      <w:r>
        <w:t>Na nabíjanie reproduktora použite certifikovaný nabíjací kábel (predáva sa samostatne).</w:t>
      </w:r>
    </w:p>
    <w:p w14:paraId="0AB771BC" w14:textId="6CC8DD6D" w:rsidR="004B060B" w:rsidRDefault="00DE128F" w:rsidP="003C6370">
      <w:pPr>
        <w:pStyle w:val="dot"/>
      </w:pPr>
      <w:r>
        <w:t>Na nabíjanie používajte certifikovaný napájací adaptér (predáva sa samostatne), ktorý spĺňa požiadavky na napájanie reproduktora.</w:t>
      </w:r>
    </w:p>
    <w:p w14:paraId="7A01E566" w14:textId="1BFEB4B9" w:rsidR="003C6370" w:rsidRPr="003C6370" w:rsidRDefault="003C6370" w:rsidP="003C6370">
      <w:pPr>
        <w:pStyle w:val="dot"/>
      </w:pPr>
      <w:r>
        <w:t>Používanie neschválených káblov, napájacích adaptérov môže spôsobiť požiar alebo výbuch, alebo predstavovať iné riziká.</w:t>
      </w:r>
    </w:p>
    <w:p w14:paraId="35CA8067" w14:textId="0A474344" w:rsidR="003C6370" w:rsidRPr="003C6370" w:rsidRDefault="003C6370" w:rsidP="003C6370">
      <w:pPr>
        <w:pStyle w:val="dot"/>
      </w:pPr>
      <w:r>
        <w:t>Po dokončení nabíjania odpojte adaptér od zariadenia aj od elektrickej zásuvky.</w:t>
      </w:r>
    </w:p>
    <w:p w14:paraId="34ACC8A9" w14:textId="1E411DEE" w:rsidR="003C6370" w:rsidRPr="003C6370" w:rsidRDefault="003C6370" w:rsidP="003C6370">
      <w:pPr>
        <w:pStyle w:val="dot"/>
      </w:pPr>
      <w:r>
        <w:t>Elektrickú zásuvku na pripojenie napájacieho adaptéra je potrebné umiestniť do blízkosti zariadenia na ľahko prístupné miesto.</w:t>
      </w:r>
    </w:p>
    <w:p w14:paraId="639ABBAE" w14:textId="40C6D440" w:rsidR="003C6370" w:rsidRPr="003C6370" w:rsidRDefault="003C6370" w:rsidP="003C6370">
      <w:pPr>
        <w:pStyle w:val="dot"/>
      </w:pPr>
      <w:r>
        <w:t>Ak nie je uvedené inak, pred otvorením krytu reproduktora vždy odpojte napájací kábel a ostatné káble.</w:t>
      </w:r>
    </w:p>
    <w:p w14:paraId="584C0E49" w14:textId="77777777" w:rsidR="003C6370" w:rsidRPr="00DE0847" w:rsidRDefault="003C6370" w:rsidP="003C6370">
      <w:pPr>
        <w:pStyle w:val="Bezmezer"/>
      </w:pPr>
    </w:p>
    <w:p w14:paraId="421EFC92" w14:textId="5231B726" w:rsidR="003C6370" w:rsidRPr="003C6370" w:rsidRDefault="003C6370" w:rsidP="003C6370">
      <w:pPr>
        <w:pStyle w:val="head"/>
      </w:pPr>
      <w:r>
        <w:t>VYHLÁSENIE O ZÁRUKE</w:t>
      </w:r>
    </w:p>
    <w:p w14:paraId="39CC3845" w14:textId="77777777" w:rsidR="003C6370" w:rsidRPr="003C6370" w:rsidRDefault="003C6370" w:rsidP="003C6370">
      <w:pPr>
        <w:pStyle w:val="Bezmeze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t>Xiaomi</w:t>
      </w:r>
      <w:proofErr w:type="spellEnd"/>
      <w:r>
        <w:t xml:space="preserve">, autorizovaní distribútori alebo predajca, u ktorého ste si výrobok zakúpili. V prípade pochybností kontaktujte príslušnú osobu, ktorú vám odporučí spoločnosť </w:t>
      </w:r>
      <w:proofErr w:type="spellStart"/>
      <w:r>
        <w:t>Xiaomi</w:t>
      </w:r>
      <w:proofErr w:type="spellEnd"/>
      <w:r>
        <w:t>.</w:t>
      </w:r>
    </w:p>
    <w:p w14:paraId="6A9770A0" w14:textId="77777777" w:rsidR="003C6370" w:rsidRPr="003C6370" w:rsidRDefault="003C6370" w:rsidP="003C6370">
      <w:pPr>
        <w:pStyle w:val="Bezmezer"/>
      </w:pPr>
      <w:r>
        <w:t>Tieto záruky sa nevzťahujú na Hongkong a Taiwan.</w:t>
      </w:r>
    </w:p>
    <w:p w14:paraId="4EC8A7DB" w14:textId="25C3D0BD" w:rsidR="003C6370" w:rsidRPr="003C6370" w:rsidRDefault="003C6370" w:rsidP="003C6370">
      <w:pPr>
        <w:pStyle w:val="Bezmezer"/>
      </w:pPr>
      <w:r>
        <w:t xml:space="preserve">Tieto záruky sa nevzťahujú 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Na</w:t>
      </w:r>
      <w:r w:rsidR="00DE0847">
        <w:t> </w:t>
      </w:r>
      <w:r>
        <w:t>základe platných zákonov môžete mať nárok na záruky od neoficiálneho predajcu, ktorý výrobok predal. Preto</w:t>
      </w:r>
      <w:r w:rsidR="00DE0847">
        <w:t> </w:t>
      </w:r>
      <w:r>
        <w:t xml:space="preserve">vám spoločnosť </w:t>
      </w:r>
      <w:proofErr w:type="spellStart"/>
      <w:r>
        <w:t>Xiaomi</w:t>
      </w:r>
      <w:proofErr w:type="spellEnd"/>
      <w:r>
        <w:t xml:space="preserve"> odporúča, aby ste sa obrátili na predajcu, od ktorého ste si výrobok zakúpili.</w:t>
      </w:r>
    </w:p>
    <w:p w14:paraId="32A62D30" w14:textId="02DC4E76" w:rsidR="004B060B" w:rsidRDefault="003C6370" w:rsidP="003C6370">
      <w:pPr>
        <w:pStyle w:val="Bezmezer"/>
      </w:pPr>
      <w:r>
        <w:t xml:space="preserve">Výrobok je v súlade s PSTI predpismi Spojeného kráľovstva. Úplné znenie vyhlásenia o zhode je k dispozícii na tejto internetovej adrese: https://www.mi.com/global/ </w:t>
      </w:r>
      <w:proofErr w:type="spellStart"/>
      <w:r>
        <w:t>support</w:t>
      </w:r>
      <w:proofErr w:type="spellEnd"/>
      <w:r>
        <w:t>/</w:t>
      </w:r>
      <w:proofErr w:type="spellStart"/>
      <w:r>
        <w:t>terms</w:t>
      </w:r>
      <w:proofErr w:type="spellEnd"/>
      <w:r>
        <w:t>/</w:t>
      </w:r>
      <w:proofErr w:type="spellStart"/>
      <w:r>
        <w:t>declaration</w:t>
      </w:r>
      <w:proofErr w:type="spellEnd"/>
      <w:r>
        <w:t>/</w:t>
      </w:r>
    </w:p>
    <w:p w14:paraId="6FD69EEE" w14:textId="6DD351B9" w:rsidR="00DE0847" w:rsidRDefault="00DE0847">
      <w:r>
        <w:br w:type="page"/>
      </w:r>
    </w:p>
    <w:p w14:paraId="0C4B7E15" w14:textId="7F9860F3" w:rsidR="00DE746E" w:rsidRDefault="00BF209D" w:rsidP="00BF209D">
      <w:pPr>
        <w:pStyle w:val="head"/>
      </w:pPr>
      <w:r>
        <w:lastRenderedPageBreak/>
        <w:t>Vyhlásenie o zhode EÚ:</w:t>
      </w:r>
    </w:p>
    <w:p w14:paraId="2E324D8B" w14:textId="77777777" w:rsidR="00DE746E" w:rsidRPr="00DE0847" w:rsidRDefault="00DE746E" w:rsidP="0067538F">
      <w:pPr>
        <w:pStyle w:val="Bezmezer"/>
      </w:pPr>
    </w:p>
    <w:p w14:paraId="6ED99577" w14:textId="0C4BBBB2" w:rsidR="00F4344C" w:rsidRDefault="0064301A" w:rsidP="00BF209D">
      <w:pPr>
        <w:pStyle w:val="subhead"/>
      </w:pPr>
      <w:r>
        <w:t>Vyhlásenie o zhode EÚ</w:t>
      </w:r>
    </w:p>
    <w:p w14:paraId="26CBE633" w14:textId="78AA8AA8" w:rsidR="0064301A" w:rsidRDefault="0064301A" w:rsidP="0064301A">
      <w:pPr>
        <w:pStyle w:val="subhead"/>
      </w:pPr>
      <w:r>
        <w:rPr>
          <w:noProof/>
        </w:rPr>
        <w:drawing>
          <wp:anchor distT="0" distB="0" distL="114300" distR="114300" simplePos="0" relativeHeight="251738112" behindDoc="0" locked="0" layoutInCell="1" allowOverlap="1" wp14:anchorId="4FDC415F" wp14:editId="6DA45B5E">
            <wp:simplePos x="0" y="0"/>
            <wp:positionH relativeFrom="margin">
              <wp:align>left</wp:align>
            </wp:positionH>
            <wp:positionV relativeFrom="paragraph">
              <wp:posOffset>171450</wp:posOffset>
            </wp:positionV>
            <wp:extent cx="590550" cy="460375"/>
            <wp:effectExtent l="0" t="0" r="0" b="0"/>
            <wp:wrapSquare wrapText="bothSides"/>
            <wp:docPr id="9373410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41042"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590550" cy="460520"/>
                    </a:xfrm>
                    <a:prstGeom prst="rect">
                      <a:avLst/>
                    </a:prstGeom>
                  </pic:spPr>
                </pic:pic>
              </a:graphicData>
            </a:graphic>
            <wp14:sizeRelH relativeFrom="page">
              <wp14:pctWidth>0</wp14:pctWidth>
            </wp14:sizeRelH>
            <wp14:sizeRelV relativeFrom="page">
              <wp14:pctHeight>0</wp14:pctHeight>
            </wp14:sizeRelV>
          </wp:anchor>
        </w:drawing>
      </w:r>
    </w:p>
    <w:p w14:paraId="0F19F10A" w14:textId="03C4F026" w:rsidR="0064301A" w:rsidRDefault="00F00B88" w:rsidP="00F00B88">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OH3RG je v</w:t>
      </w:r>
      <w:r w:rsidR="00DE0847">
        <w:t> </w:t>
      </w:r>
      <w:r>
        <w:t>súlade s požiadavkami smernice Európskeho parlamentu a Rady 2014/53/EÚ, Directive2011/65/EÚ a</w:t>
      </w:r>
      <w:r w:rsidR="00DE0847">
        <w:t> </w:t>
      </w:r>
      <w:r>
        <w:t>smernice 2009/125/EC. Úplné znenie vyhlásenia o zhode EÚ je k dispozícii na nasledujúcej internetovej adrese: https://www.mi.com/global/support/terms/declaration</w:t>
      </w:r>
    </w:p>
    <w:p w14:paraId="5D6434D7" w14:textId="77777777" w:rsidR="0064301A" w:rsidRPr="00DE0847" w:rsidRDefault="0064301A" w:rsidP="00A8557B">
      <w:pPr>
        <w:pStyle w:val="Bezmezer"/>
      </w:pPr>
    </w:p>
    <w:p w14:paraId="54B8C357" w14:textId="77777777" w:rsidR="0064301A" w:rsidRPr="00DE0847" w:rsidRDefault="0064301A" w:rsidP="00A8557B">
      <w:pPr>
        <w:pStyle w:val="Bezmezer"/>
      </w:pPr>
    </w:p>
    <w:p w14:paraId="38F290A1" w14:textId="210A117D" w:rsidR="00DE6C75" w:rsidRDefault="00DE6C75" w:rsidP="00BF209D">
      <w:pPr>
        <w:pStyle w:val="subhead"/>
      </w:pPr>
      <w:r>
        <w:t>Informácie o OEEZ</w:t>
      </w:r>
    </w:p>
    <w:p w14:paraId="2D5941DB" w14:textId="46124127" w:rsidR="00DE6C75" w:rsidRPr="00DE0847" w:rsidRDefault="00DE6C75" w:rsidP="0085674C">
      <w:pPr>
        <w:pStyle w:val="Bezmezer"/>
      </w:pPr>
    </w:p>
    <w:p w14:paraId="7B737F8B" w14:textId="73756FAA" w:rsidR="00F26DB7" w:rsidRDefault="00106FE8" w:rsidP="00F26DB7">
      <w:pPr>
        <w:pStyle w:val="Bezmezer"/>
        <w:rPr>
          <w:noProof/>
        </w:rPr>
      </w:pPr>
      <w:r>
        <w:rPr>
          <w:noProof/>
        </w:rPr>
        <w:drawing>
          <wp:anchor distT="0" distB="0" distL="114300" distR="114300" simplePos="0" relativeHeight="251722752" behindDoc="1" locked="0" layoutInCell="1" allowOverlap="1" wp14:anchorId="2DB4BFA6" wp14:editId="526E7CEC">
            <wp:simplePos x="0" y="0"/>
            <wp:positionH relativeFrom="margin">
              <wp:posOffset>3175</wp:posOffset>
            </wp:positionH>
            <wp:positionV relativeFrom="paragraph">
              <wp:posOffset>30480</wp:posOffset>
            </wp:positionV>
            <wp:extent cx="660400" cy="875030"/>
            <wp:effectExtent l="0" t="0" r="6350" b="1270"/>
            <wp:wrapTight wrapText="bothSides">
              <wp:wrapPolygon edited="0">
                <wp:start x="0" y="0"/>
                <wp:lineTo x="0" y="21161"/>
                <wp:lineTo x="21185" y="21161"/>
                <wp:lineTo x="21185" y="0"/>
                <wp:lineTo x="0" y="0"/>
              </wp:wrapPolygon>
            </wp:wrapTight>
            <wp:docPr id="16842989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98985"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660400" cy="875030"/>
                    </a:xfrm>
                    <a:prstGeom prst="rect">
                      <a:avLst/>
                    </a:prstGeom>
                  </pic:spPr>
                </pic:pic>
              </a:graphicData>
            </a:graphic>
            <wp14:sizeRelH relativeFrom="page">
              <wp14:pctWidth>0</wp14:pctWidth>
            </wp14:sizeRelH>
            <wp14:sizeRelV relativeFrom="page">
              <wp14:pctHeight>0</wp14:pctHeight>
            </wp14:sizeRelV>
          </wp:anchor>
        </w:drawing>
      </w:r>
      <w:r>
        <w:t>Všetky výrobky označené týmto symbolom patria medzi odpad z elektrických a elektronických zariadení (OEEZ podľa smernice Európskeho parlamentu a Rady 2012/19/EÚ) a nemali by sa likvidovať spolu s</w:t>
      </w:r>
      <w:r w:rsidR="00DE0847">
        <w:t>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18F0F0CF" w14:textId="77777777" w:rsidR="00F26DB7" w:rsidRDefault="00F26DB7" w:rsidP="00F26DB7">
      <w:pPr>
        <w:pStyle w:val="Bezmezer"/>
        <w:rPr>
          <w:noProof/>
        </w:rPr>
      </w:pPr>
      <w:r>
        <w:t>Výrobok je v súlade s PSTI predpismi Spojeného kráľovstva. Úplné znenie vyhlásenia o zhode je k dispozícii na tejto internetovej adrese: https://www.mi.com/global/support/terms/declaration</w:t>
      </w:r>
    </w:p>
    <w:p w14:paraId="1BCCE617" w14:textId="77777777" w:rsidR="00F26DB7" w:rsidRDefault="00F26DB7" w:rsidP="00F26DB7">
      <w:pPr>
        <w:pStyle w:val="Bezmezer"/>
        <w:rPr>
          <w:noProof/>
        </w:rPr>
      </w:pPr>
    </w:p>
    <w:p w14:paraId="6E52EBAB" w14:textId="25B7EB5C" w:rsidR="00F26DB7" w:rsidRDefault="00F26DB7" w:rsidP="00F26DB7">
      <w:pPr>
        <w:pStyle w:val="Bezmezer"/>
        <w:rPr>
          <w:noProof/>
        </w:rPr>
      </w:pPr>
      <w:r>
        <w:t>EU REP.</w:t>
      </w:r>
    </w:p>
    <w:p w14:paraId="7E280158" w14:textId="77777777" w:rsidR="00F26DB7" w:rsidRDefault="00F26DB7" w:rsidP="00F26DB7">
      <w:pPr>
        <w:pStyle w:val="Bezmezer"/>
        <w:rPr>
          <w:noProof/>
        </w:rPr>
      </w:pP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3415D2AB" w14:textId="77777777" w:rsidR="00F26DB7" w:rsidRDefault="00F26DB7" w:rsidP="00F26DB7">
      <w:pPr>
        <w:pStyle w:val="Bezmezer"/>
        <w:rPr>
          <w:noProof/>
        </w:rPr>
      </w:pPr>
      <w:r>
        <w:t xml:space="preserve">E5, WTC Haag, </w:t>
      </w:r>
      <w:proofErr w:type="spellStart"/>
      <w:r>
        <w:t>Prinses</w:t>
      </w:r>
      <w:proofErr w:type="spellEnd"/>
      <w:r>
        <w:t xml:space="preserve"> </w:t>
      </w:r>
      <w:proofErr w:type="spellStart"/>
      <w:r>
        <w:t>Beatrixlaan</w:t>
      </w:r>
      <w:proofErr w:type="spellEnd"/>
      <w:r>
        <w:t xml:space="preserve"> 582, 2595 BM, Haag, Holandsko</w:t>
      </w:r>
    </w:p>
    <w:p w14:paraId="34C58797" w14:textId="77777777" w:rsidR="00D07CF2" w:rsidRDefault="00F26DB7" w:rsidP="00F26DB7">
      <w:pPr>
        <w:pStyle w:val="Bezmezer"/>
        <w:rPr>
          <w:noProof/>
        </w:rPr>
      </w:pPr>
      <w:r>
        <w:t xml:space="preserve">contact@support.mi.com </w:t>
      </w:r>
    </w:p>
    <w:p w14:paraId="5FC8817B" w14:textId="192B7F76" w:rsidR="00F26DB7" w:rsidRDefault="00F26DB7" w:rsidP="00F26DB7">
      <w:pPr>
        <w:pStyle w:val="Bezmezer"/>
        <w:rPr>
          <w:noProof/>
        </w:rPr>
      </w:pPr>
      <w:r>
        <w:t>UK REP.</w:t>
      </w:r>
    </w:p>
    <w:p w14:paraId="2A1C36E8" w14:textId="443FC9A8" w:rsidR="00F26DB7" w:rsidRDefault="00F26DB7" w:rsidP="00F26DB7">
      <w:pPr>
        <w:pStyle w:val="Bezmezer"/>
        <w:rPr>
          <w:noProof/>
        </w:rPr>
      </w:pPr>
      <w:proofErr w:type="spellStart"/>
      <w:r>
        <w:t>Xiaomi</w:t>
      </w:r>
      <w:proofErr w:type="spellEnd"/>
      <w:r>
        <w:t xml:space="preserve"> </w:t>
      </w:r>
      <w:proofErr w:type="spellStart"/>
      <w:r>
        <w:t>Technology</w:t>
      </w:r>
      <w:proofErr w:type="spellEnd"/>
      <w:r>
        <w:t xml:space="preserve"> UK </w:t>
      </w:r>
      <w:proofErr w:type="spellStart"/>
      <w:r>
        <w:t>Limited</w:t>
      </w:r>
      <w:proofErr w:type="spellEnd"/>
    </w:p>
    <w:p w14:paraId="39449FB0" w14:textId="77777777" w:rsidR="00D07CF2" w:rsidRDefault="00F26DB7" w:rsidP="00F26DB7">
      <w:pPr>
        <w:pStyle w:val="Bezmezer"/>
        <w:rPr>
          <w:noProof/>
        </w:rPr>
      </w:pP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Br40-11-12-13-14,11 </w:t>
      </w:r>
      <w:proofErr w:type="spellStart"/>
      <w:r>
        <w:t>Burford</w:t>
      </w:r>
      <w:proofErr w:type="spellEnd"/>
      <w:r>
        <w:t xml:space="preserve"> Road, Londýn, Anglicko, E15 2ST </w:t>
      </w:r>
    </w:p>
    <w:p w14:paraId="4CB9340E" w14:textId="18EF8EC3" w:rsidR="00F9650B" w:rsidRDefault="00F26DB7" w:rsidP="00F26DB7">
      <w:pPr>
        <w:pStyle w:val="Bezmezer"/>
        <w:rPr>
          <w:noProof/>
        </w:rPr>
      </w:pPr>
      <w:r>
        <w:t>contact@support.mi.com.</w:t>
      </w:r>
    </w:p>
    <w:p w14:paraId="05B8E26B" w14:textId="0EC17567" w:rsidR="006F0BF8" w:rsidRDefault="0060513F" w:rsidP="002921ED">
      <w:pPr>
        <w:pStyle w:val="Bezmezer"/>
      </w:pPr>
      <w:r>
        <w:rPr>
          <w:noProof/>
        </w:rPr>
        <w:drawing>
          <wp:anchor distT="0" distB="0" distL="114300" distR="114300" simplePos="0" relativeHeight="251739136" behindDoc="0" locked="0" layoutInCell="1" allowOverlap="1" wp14:anchorId="37F5E47A" wp14:editId="2EC1B67A">
            <wp:simplePos x="0" y="0"/>
            <wp:positionH relativeFrom="margin">
              <wp:align>left</wp:align>
            </wp:positionH>
            <wp:positionV relativeFrom="paragraph">
              <wp:posOffset>168910</wp:posOffset>
            </wp:positionV>
            <wp:extent cx="543560" cy="789940"/>
            <wp:effectExtent l="0" t="0" r="8890" b="0"/>
            <wp:wrapSquare wrapText="bothSides"/>
            <wp:docPr id="15640688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789940"/>
                    </a:xfrm>
                    <a:prstGeom prst="rect">
                      <a:avLst/>
                    </a:prstGeom>
                    <a:noFill/>
                  </pic:spPr>
                </pic:pic>
              </a:graphicData>
            </a:graphic>
            <wp14:sizeRelH relativeFrom="page">
              <wp14:pctWidth>0</wp14:pctWidth>
            </wp14:sizeRelH>
            <wp14:sizeRelV relativeFrom="page">
              <wp14:pctHeight>0</wp14:pctHeight>
            </wp14:sizeRelV>
          </wp:anchor>
        </w:drawing>
      </w:r>
    </w:p>
    <w:p w14:paraId="72543E71" w14:textId="7EFB6E3F" w:rsidR="00D07CF2" w:rsidRPr="00DE0847" w:rsidRDefault="00D07CF2" w:rsidP="002921ED">
      <w:pPr>
        <w:pStyle w:val="Bezmezer"/>
      </w:pPr>
    </w:p>
    <w:p w14:paraId="1DF6805A" w14:textId="2E2C3938" w:rsidR="00D07CF2" w:rsidRDefault="001423E0" w:rsidP="002921ED">
      <w:pPr>
        <w:pStyle w:val="Bezmezer"/>
      </w:pPr>
      <w:r>
        <w:t>Výkon poskytovaný nabíjačkou musí byť v rozmedzí od min. [2,5] W, ktoré vyžaduje rádiové zariadenie, do max. [5] W, aby sa dosiahla maximálna rýchlosť nabíjania.</w:t>
      </w:r>
    </w:p>
    <w:p w14:paraId="5DE609EF" w14:textId="77777777" w:rsidR="00D07CF2" w:rsidRDefault="00D07CF2" w:rsidP="002921ED">
      <w:pPr>
        <w:pStyle w:val="Bezmezer"/>
        <w:rPr>
          <w:lang w:val="en-US"/>
        </w:rPr>
      </w:pPr>
    </w:p>
    <w:p w14:paraId="7C54A747" w14:textId="77777777" w:rsidR="00D07CF2" w:rsidRDefault="00D07CF2" w:rsidP="002921ED">
      <w:pPr>
        <w:pStyle w:val="Bezmezer"/>
        <w:rPr>
          <w:lang w:val="en-US"/>
        </w:rPr>
      </w:pPr>
    </w:p>
    <w:p w14:paraId="2A5BCE38" w14:textId="77777777" w:rsidR="00D07CF2" w:rsidRDefault="00D07CF2" w:rsidP="002921ED">
      <w:pPr>
        <w:pStyle w:val="Bezmezer"/>
        <w:rPr>
          <w:lang w:val="en-US"/>
        </w:rPr>
      </w:pPr>
    </w:p>
    <w:p w14:paraId="4F9275A4" w14:textId="77777777" w:rsidR="00D07CF2" w:rsidRDefault="00D07CF2" w:rsidP="002921ED">
      <w:pPr>
        <w:pStyle w:val="Bezmezer"/>
        <w:rPr>
          <w:lang w:val="en-US"/>
        </w:rPr>
      </w:pPr>
    </w:p>
    <w:p w14:paraId="6AD23596" w14:textId="0476840C" w:rsidR="00D07CF2" w:rsidRDefault="001423E0" w:rsidP="002921ED">
      <w:pPr>
        <w:pStyle w:val="Bezmezer"/>
      </w:pPr>
      <w:r>
        <w:rPr>
          <w:noProof/>
        </w:rPr>
        <w:drawing>
          <wp:inline distT="0" distB="0" distL="0" distR="0" wp14:anchorId="088CC6FD" wp14:editId="483B6D05">
            <wp:extent cx="1360627" cy="366323"/>
            <wp:effectExtent l="0" t="0" r="0" b="0"/>
            <wp:docPr id="7899414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0980" cy="369110"/>
                    </a:xfrm>
                    <a:prstGeom prst="rect">
                      <a:avLst/>
                    </a:prstGeom>
                    <a:noFill/>
                  </pic:spPr>
                </pic:pic>
              </a:graphicData>
            </a:graphic>
          </wp:inline>
        </w:drawing>
      </w:r>
    </w:p>
    <w:p w14:paraId="519943EE" w14:textId="4EC66685" w:rsidR="00D07CF2" w:rsidRDefault="00353FBC" w:rsidP="002921ED">
      <w:pPr>
        <w:pStyle w:val="Bezmezer"/>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spoločnosti </w:t>
      </w:r>
      <w:proofErr w:type="spellStart"/>
      <w:r>
        <w:t>Xiaomi</w:t>
      </w:r>
      <w:proofErr w:type="spellEnd"/>
      <w:r>
        <w:t xml:space="preserve"> </w:t>
      </w:r>
      <w:proofErr w:type="spellStart"/>
      <w:r>
        <w:t>Inc</w:t>
      </w:r>
      <w:proofErr w:type="spellEnd"/>
      <w:r>
        <w:t>. je na základe licencie. Ostatné ochranné známky a obchodné názvy patria príslušným vlastníkom.</w:t>
      </w:r>
    </w:p>
    <w:p w14:paraId="676CE47E" w14:textId="77777777" w:rsidR="00D07CF2" w:rsidRDefault="00D07CF2" w:rsidP="002921ED">
      <w:pPr>
        <w:pStyle w:val="Bezmezer"/>
        <w:rPr>
          <w:lang w:val="en-US"/>
        </w:rPr>
      </w:pPr>
    </w:p>
    <w:p w14:paraId="61FAF7CA" w14:textId="4CFD7422" w:rsidR="00D07CF2" w:rsidRDefault="001423E0" w:rsidP="002921ED">
      <w:pPr>
        <w:pStyle w:val="Bezmezer"/>
      </w:pPr>
      <w:r>
        <w:rPr>
          <w:noProof/>
        </w:rPr>
        <w:drawing>
          <wp:inline distT="0" distB="0" distL="0" distR="0" wp14:anchorId="101509B7" wp14:editId="45609A66">
            <wp:extent cx="702259" cy="714688"/>
            <wp:effectExtent l="0" t="0" r="3175" b="0"/>
            <wp:docPr id="188401032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761" cy="720287"/>
                    </a:xfrm>
                    <a:prstGeom prst="rect">
                      <a:avLst/>
                    </a:prstGeom>
                    <a:noFill/>
                  </pic:spPr>
                </pic:pic>
              </a:graphicData>
            </a:graphic>
          </wp:inline>
        </w:drawing>
      </w:r>
    </w:p>
    <w:p w14:paraId="6F648DF6" w14:textId="77777777" w:rsidR="00353FBC" w:rsidRPr="00353FBC" w:rsidRDefault="00353FBC" w:rsidP="00353FBC">
      <w:pPr>
        <w:pStyle w:val="Bezmezer"/>
      </w:pPr>
      <w:r>
        <w:t>Spotreba elektrickej energie Režim vypnutia: &lt;0,3 W</w:t>
      </w:r>
    </w:p>
    <w:p w14:paraId="7FA7063B" w14:textId="77777777" w:rsidR="00353FBC" w:rsidRPr="00353FBC" w:rsidRDefault="00353FBC" w:rsidP="00353FBC">
      <w:pPr>
        <w:pStyle w:val="Bezmezer"/>
      </w:pPr>
      <w:r>
        <w:t>Čas na zadanie podmienky: &lt; 1 min</w:t>
      </w:r>
    </w:p>
    <w:p w14:paraId="45A70CFB" w14:textId="77777777" w:rsidR="00353FBC" w:rsidRPr="00353FBC" w:rsidRDefault="00353FBC" w:rsidP="00353FBC">
      <w:pPr>
        <w:pStyle w:val="Bezmezer"/>
      </w:pPr>
      <w:r>
        <w:t>Poznámka:</w:t>
      </w:r>
    </w:p>
    <w:p w14:paraId="34A9C34A" w14:textId="77777777" w:rsidR="00353FBC" w:rsidRPr="00353FBC" w:rsidRDefault="00353FBC" w:rsidP="00353FBC">
      <w:pPr>
        <w:pStyle w:val="Bezmezer"/>
      </w:pPr>
      <w:r>
        <w:t>Na napájanie výrobku použite kompatibilný a kvalifikovaný adaptér s výkonom 5 V~ 2 A/ 5 V— 1 A.</w:t>
      </w:r>
    </w:p>
    <w:p w14:paraId="017BEE63" w14:textId="77777777" w:rsidR="00353FBC" w:rsidRPr="00DE0847" w:rsidRDefault="00353FBC" w:rsidP="00353FBC">
      <w:pPr>
        <w:pStyle w:val="Bezmezer"/>
      </w:pPr>
    </w:p>
    <w:p w14:paraId="6FB5BA02" w14:textId="1FBBC4DC" w:rsidR="00353FBC" w:rsidRPr="00353FBC" w:rsidRDefault="00353FBC" w:rsidP="00353FBC">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29ADCD8C" w14:textId="77777777" w:rsidR="00353FBC" w:rsidRPr="00353FBC" w:rsidRDefault="00353FBC" w:rsidP="00353FBC">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0BB34037" w14:textId="77777777" w:rsidR="00353FBC" w:rsidRPr="00353FBC" w:rsidRDefault="00353FBC" w:rsidP="00353FBC">
      <w:pPr>
        <w:pStyle w:val="Bezmezer"/>
      </w:pPr>
      <w:r>
        <w:t>Ďalšie informácie získate na stránke www.mi.com</w:t>
      </w:r>
    </w:p>
    <w:p w14:paraId="624FF0E4" w14:textId="76B334FA" w:rsidR="00D07CF2" w:rsidRDefault="00353FBC" w:rsidP="00353FBC">
      <w:pPr>
        <w:pStyle w:val="Bezmezer"/>
      </w:pPr>
      <w:r>
        <w:t>Verzia návodu na obsluhu: V1.0</w:t>
      </w:r>
    </w:p>
    <w:p w14:paraId="486D2F48" w14:textId="77777777" w:rsidR="00353FBC" w:rsidRPr="00DE0847" w:rsidRDefault="00353FBC" w:rsidP="00353FBC">
      <w:pPr>
        <w:pStyle w:val="Bezmezer"/>
        <w:rPr>
          <w:lang w:val="pl-PL"/>
        </w:rPr>
      </w:pPr>
    </w:p>
    <w:p w14:paraId="3EE835F2" w14:textId="302139F3" w:rsidR="002921ED" w:rsidRPr="002921ED" w:rsidRDefault="002921ED" w:rsidP="002921ED">
      <w:pPr>
        <w:pStyle w:val="Bezmezer"/>
      </w:pPr>
      <w:r>
        <w:t>Dovozca:</w:t>
      </w:r>
    </w:p>
    <w:p w14:paraId="6D6A5FF3" w14:textId="77777777" w:rsidR="002921ED" w:rsidRPr="002921ED" w:rsidRDefault="002921ED" w:rsidP="002921ED">
      <w:pPr>
        <w:pStyle w:val="Bezmezer"/>
      </w:pPr>
      <w:proofErr w:type="spellStart"/>
      <w:r>
        <w:t>Mystical</w:t>
      </w:r>
      <w:proofErr w:type="spellEnd"/>
      <w:r>
        <w:t>, a. s.</w:t>
      </w:r>
    </w:p>
    <w:p w14:paraId="67814642" w14:textId="24EFE1B8" w:rsidR="002921ED" w:rsidRPr="00DE0B2E" w:rsidRDefault="002921ED" w:rsidP="002921ED">
      <w:pPr>
        <w:pStyle w:val="Bezmezer"/>
      </w:pPr>
      <w:r>
        <w:t>Tomášikova 50/B, 831 04 Bratislava, IČO 36280518</w:t>
      </w:r>
    </w:p>
    <w:sectPr w:rsidR="002921ED" w:rsidRPr="00DE0B2E" w:rsidSect="00DE084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D341" w14:textId="77777777" w:rsidR="00B04A93" w:rsidRDefault="00B04A93" w:rsidP="00055A8A">
      <w:pPr>
        <w:spacing w:after="0" w:line="240" w:lineRule="auto"/>
      </w:pPr>
      <w:r>
        <w:separator/>
      </w:r>
    </w:p>
  </w:endnote>
  <w:endnote w:type="continuationSeparator" w:id="0">
    <w:p w14:paraId="6BA56AF4" w14:textId="77777777" w:rsidR="00B04A93" w:rsidRDefault="00B04A93"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8671" w14:textId="77777777" w:rsidR="00B04A93" w:rsidRDefault="00B04A93" w:rsidP="00055A8A">
      <w:pPr>
        <w:spacing w:after="0" w:line="240" w:lineRule="auto"/>
      </w:pPr>
      <w:r>
        <w:separator/>
      </w:r>
    </w:p>
  </w:footnote>
  <w:footnote w:type="continuationSeparator" w:id="0">
    <w:p w14:paraId="5A224001" w14:textId="77777777" w:rsidR="00B04A93" w:rsidRDefault="00B04A93"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3D579F"/>
    <w:multiLevelType w:val="hybridMultilevel"/>
    <w:tmpl w:val="7742A59C"/>
    <w:lvl w:ilvl="0" w:tplc="01E6563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CD3C80"/>
    <w:multiLevelType w:val="hybridMultilevel"/>
    <w:tmpl w:val="EBF47E5A"/>
    <w:lvl w:ilvl="0" w:tplc="F890463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CB51DF"/>
    <w:multiLevelType w:val="hybridMultilevel"/>
    <w:tmpl w:val="5C2ED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6805DF"/>
    <w:multiLevelType w:val="hybridMultilevel"/>
    <w:tmpl w:val="20048D16"/>
    <w:lvl w:ilvl="0" w:tplc="FE48B692">
      <w:numFmt w:val="bullet"/>
      <w:pStyle w:val="dot"/>
      <w:lvlText w:val="•"/>
      <w:lvlJc w:val="left"/>
      <w:pPr>
        <w:ind w:left="1425" w:hanging="705"/>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007B8B"/>
    <w:multiLevelType w:val="hybridMultilevel"/>
    <w:tmpl w:val="B69C0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73021D"/>
    <w:multiLevelType w:val="hybridMultilevel"/>
    <w:tmpl w:val="9CC82A7E"/>
    <w:lvl w:ilvl="0" w:tplc="01E6563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FB0919"/>
    <w:multiLevelType w:val="hybridMultilevel"/>
    <w:tmpl w:val="A912C6A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1012EB"/>
    <w:multiLevelType w:val="hybridMultilevel"/>
    <w:tmpl w:val="57AA669E"/>
    <w:lvl w:ilvl="0" w:tplc="02A4AD3C">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CE7B27"/>
    <w:multiLevelType w:val="hybridMultilevel"/>
    <w:tmpl w:val="B5E83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B17877"/>
    <w:multiLevelType w:val="hybridMultilevel"/>
    <w:tmpl w:val="0BDE8248"/>
    <w:lvl w:ilvl="0" w:tplc="F576608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3B6DD4"/>
    <w:multiLevelType w:val="hybridMultilevel"/>
    <w:tmpl w:val="41666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9"/>
  </w:num>
  <w:num w:numId="2" w16cid:durableId="214394526">
    <w:abstractNumId w:val="0"/>
  </w:num>
  <w:num w:numId="3" w16cid:durableId="2073041448">
    <w:abstractNumId w:val="5"/>
  </w:num>
  <w:num w:numId="4" w16cid:durableId="265308643">
    <w:abstractNumId w:val="12"/>
  </w:num>
  <w:num w:numId="5" w16cid:durableId="2130397406">
    <w:abstractNumId w:val="7"/>
  </w:num>
  <w:num w:numId="6" w16cid:durableId="142623114">
    <w:abstractNumId w:val="3"/>
  </w:num>
  <w:num w:numId="7" w16cid:durableId="888421532">
    <w:abstractNumId w:val="14"/>
  </w:num>
  <w:num w:numId="8" w16cid:durableId="1986004221">
    <w:abstractNumId w:val="1"/>
  </w:num>
  <w:num w:numId="9" w16cid:durableId="336077245">
    <w:abstractNumId w:val="2"/>
  </w:num>
  <w:num w:numId="10" w16cid:durableId="1546139379">
    <w:abstractNumId w:val="6"/>
  </w:num>
  <w:num w:numId="11" w16cid:durableId="714891910">
    <w:abstractNumId w:val="10"/>
  </w:num>
  <w:num w:numId="12" w16cid:durableId="1567103656">
    <w:abstractNumId w:val="13"/>
  </w:num>
  <w:num w:numId="13" w16cid:durableId="2127698193">
    <w:abstractNumId w:val="8"/>
  </w:num>
  <w:num w:numId="14" w16cid:durableId="415132641">
    <w:abstractNumId w:val="15"/>
  </w:num>
  <w:num w:numId="15" w16cid:durableId="1498837716">
    <w:abstractNumId w:val="11"/>
  </w:num>
  <w:num w:numId="16" w16cid:durableId="3461776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655D"/>
    <w:rsid w:val="0001395E"/>
    <w:rsid w:val="000316E9"/>
    <w:rsid w:val="00032CE0"/>
    <w:rsid w:val="00055A8A"/>
    <w:rsid w:val="00056172"/>
    <w:rsid w:val="00070EFC"/>
    <w:rsid w:val="00085B3F"/>
    <w:rsid w:val="00092E2E"/>
    <w:rsid w:val="0009346E"/>
    <w:rsid w:val="000A5773"/>
    <w:rsid w:val="000C53CF"/>
    <w:rsid w:val="000D0F16"/>
    <w:rsid w:val="00101903"/>
    <w:rsid w:val="00101A85"/>
    <w:rsid w:val="00106FE8"/>
    <w:rsid w:val="00110860"/>
    <w:rsid w:val="00117447"/>
    <w:rsid w:val="001423E0"/>
    <w:rsid w:val="0015469C"/>
    <w:rsid w:val="00154955"/>
    <w:rsid w:val="001711C7"/>
    <w:rsid w:val="00184939"/>
    <w:rsid w:val="00193DE2"/>
    <w:rsid w:val="001A0E7B"/>
    <w:rsid w:val="001A15FE"/>
    <w:rsid w:val="001B633C"/>
    <w:rsid w:val="001D009E"/>
    <w:rsid w:val="001D1BA0"/>
    <w:rsid w:val="001D5414"/>
    <w:rsid w:val="001E57D4"/>
    <w:rsid w:val="00216C03"/>
    <w:rsid w:val="00217620"/>
    <w:rsid w:val="002739A2"/>
    <w:rsid w:val="00275DCE"/>
    <w:rsid w:val="002848CF"/>
    <w:rsid w:val="002921ED"/>
    <w:rsid w:val="00296B8F"/>
    <w:rsid w:val="002A730E"/>
    <w:rsid w:val="002B4359"/>
    <w:rsid w:val="002B533E"/>
    <w:rsid w:val="002B724F"/>
    <w:rsid w:val="002D37E8"/>
    <w:rsid w:val="002F08F6"/>
    <w:rsid w:val="002F2C9B"/>
    <w:rsid w:val="0030467D"/>
    <w:rsid w:val="00305180"/>
    <w:rsid w:val="0031026E"/>
    <w:rsid w:val="00353FBC"/>
    <w:rsid w:val="00356EFF"/>
    <w:rsid w:val="003731A1"/>
    <w:rsid w:val="00373837"/>
    <w:rsid w:val="00376B16"/>
    <w:rsid w:val="003A16E9"/>
    <w:rsid w:val="003A35F9"/>
    <w:rsid w:val="003B7750"/>
    <w:rsid w:val="003C6370"/>
    <w:rsid w:val="003C669C"/>
    <w:rsid w:val="003D1871"/>
    <w:rsid w:val="003D6A6B"/>
    <w:rsid w:val="003E5D53"/>
    <w:rsid w:val="00403B4E"/>
    <w:rsid w:val="0041251E"/>
    <w:rsid w:val="0042404F"/>
    <w:rsid w:val="004329F5"/>
    <w:rsid w:val="00445B4C"/>
    <w:rsid w:val="00483F0E"/>
    <w:rsid w:val="004875B9"/>
    <w:rsid w:val="004A48F0"/>
    <w:rsid w:val="004B060B"/>
    <w:rsid w:val="004B5B04"/>
    <w:rsid w:val="004C730B"/>
    <w:rsid w:val="004D2B91"/>
    <w:rsid w:val="005076F7"/>
    <w:rsid w:val="00515914"/>
    <w:rsid w:val="00517EFA"/>
    <w:rsid w:val="005349E6"/>
    <w:rsid w:val="00545E32"/>
    <w:rsid w:val="00551045"/>
    <w:rsid w:val="00552A64"/>
    <w:rsid w:val="005568C2"/>
    <w:rsid w:val="00566434"/>
    <w:rsid w:val="00575E5C"/>
    <w:rsid w:val="005840DA"/>
    <w:rsid w:val="005865F0"/>
    <w:rsid w:val="00590179"/>
    <w:rsid w:val="00593279"/>
    <w:rsid w:val="005A1AA5"/>
    <w:rsid w:val="005A4AD7"/>
    <w:rsid w:val="005A5BD0"/>
    <w:rsid w:val="005A7B6A"/>
    <w:rsid w:val="005C22EF"/>
    <w:rsid w:val="005C27AF"/>
    <w:rsid w:val="005F5F8F"/>
    <w:rsid w:val="006033B4"/>
    <w:rsid w:val="006050AC"/>
    <w:rsid w:val="0060513F"/>
    <w:rsid w:val="006101B4"/>
    <w:rsid w:val="00632548"/>
    <w:rsid w:val="0064301A"/>
    <w:rsid w:val="00652BB2"/>
    <w:rsid w:val="00662B24"/>
    <w:rsid w:val="0067027F"/>
    <w:rsid w:val="0067538F"/>
    <w:rsid w:val="00690438"/>
    <w:rsid w:val="0069361A"/>
    <w:rsid w:val="00694C61"/>
    <w:rsid w:val="006B0D7F"/>
    <w:rsid w:val="006D294C"/>
    <w:rsid w:val="006E50CE"/>
    <w:rsid w:val="006E577A"/>
    <w:rsid w:val="006F0BF8"/>
    <w:rsid w:val="006F495F"/>
    <w:rsid w:val="007122A0"/>
    <w:rsid w:val="007464F9"/>
    <w:rsid w:val="0075484F"/>
    <w:rsid w:val="007611DF"/>
    <w:rsid w:val="00771C6E"/>
    <w:rsid w:val="007A7687"/>
    <w:rsid w:val="007E24AA"/>
    <w:rsid w:val="00807413"/>
    <w:rsid w:val="008154B8"/>
    <w:rsid w:val="008178DA"/>
    <w:rsid w:val="00841E80"/>
    <w:rsid w:val="008441EE"/>
    <w:rsid w:val="008566B9"/>
    <w:rsid w:val="0085674C"/>
    <w:rsid w:val="008638E1"/>
    <w:rsid w:val="008814D2"/>
    <w:rsid w:val="00887F13"/>
    <w:rsid w:val="0089109E"/>
    <w:rsid w:val="008A4F4D"/>
    <w:rsid w:val="008B0C58"/>
    <w:rsid w:val="008B5E9A"/>
    <w:rsid w:val="008D4801"/>
    <w:rsid w:val="008E1632"/>
    <w:rsid w:val="0091437C"/>
    <w:rsid w:val="0092059E"/>
    <w:rsid w:val="009311DA"/>
    <w:rsid w:val="009508F5"/>
    <w:rsid w:val="00954065"/>
    <w:rsid w:val="00960952"/>
    <w:rsid w:val="009642D6"/>
    <w:rsid w:val="009713DD"/>
    <w:rsid w:val="00972E50"/>
    <w:rsid w:val="00975C07"/>
    <w:rsid w:val="0097757C"/>
    <w:rsid w:val="00987187"/>
    <w:rsid w:val="009A19D0"/>
    <w:rsid w:val="009D5A61"/>
    <w:rsid w:val="009D6B79"/>
    <w:rsid w:val="009F797F"/>
    <w:rsid w:val="00A014DE"/>
    <w:rsid w:val="00A33E7D"/>
    <w:rsid w:val="00A61222"/>
    <w:rsid w:val="00A730B3"/>
    <w:rsid w:val="00A75DE8"/>
    <w:rsid w:val="00A8557B"/>
    <w:rsid w:val="00A96160"/>
    <w:rsid w:val="00AA258A"/>
    <w:rsid w:val="00AA7B8B"/>
    <w:rsid w:val="00AB3447"/>
    <w:rsid w:val="00AB5111"/>
    <w:rsid w:val="00AC3BBA"/>
    <w:rsid w:val="00AC5704"/>
    <w:rsid w:val="00AC6D47"/>
    <w:rsid w:val="00AD0647"/>
    <w:rsid w:val="00AD2733"/>
    <w:rsid w:val="00AE2063"/>
    <w:rsid w:val="00AF3B02"/>
    <w:rsid w:val="00B01624"/>
    <w:rsid w:val="00B04A93"/>
    <w:rsid w:val="00B16349"/>
    <w:rsid w:val="00B17764"/>
    <w:rsid w:val="00B451FC"/>
    <w:rsid w:val="00B50F2F"/>
    <w:rsid w:val="00B55CF4"/>
    <w:rsid w:val="00B5761F"/>
    <w:rsid w:val="00B87CD6"/>
    <w:rsid w:val="00BA2532"/>
    <w:rsid w:val="00BD31C9"/>
    <w:rsid w:val="00BF209D"/>
    <w:rsid w:val="00C035EF"/>
    <w:rsid w:val="00C14E7B"/>
    <w:rsid w:val="00C26196"/>
    <w:rsid w:val="00C31493"/>
    <w:rsid w:val="00C31F4B"/>
    <w:rsid w:val="00C55E3E"/>
    <w:rsid w:val="00C8492C"/>
    <w:rsid w:val="00CA1D46"/>
    <w:rsid w:val="00CB7F78"/>
    <w:rsid w:val="00CE47B7"/>
    <w:rsid w:val="00D00BD6"/>
    <w:rsid w:val="00D00EDB"/>
    <w:rsid w:val="00D03465"/>
    <w:rsid w:val="00D07CF2"/>
    <w:rsid w:val="00D11E7C"/>
    <w:rsid w:val="00D32604"/>
    <w:rsid w:val="00D43D58"/>
    <w:rsid w:val="00D45945"/>
    <w:rsid w:val="00D535F7"/>
    <w:rsid w:val="00D5639A"/>
    <w:rsid w:val="00D56543"/>
    <w:rsid w:val="00D6323F"/>
    <w:rsid w:val="00DA7656"/>
    <w:rsid w:val="00DC437F"/>
    <w:rsid w:val="00DD0203"/>
    <w:rsid w:val="00DD6A62"/>
    <w:rsid w:val="00DE0847"/>
    <w:rsid w:val="00DE0B2E"/>
    <w:rsid w:val="00DE128F"/>
    <w:rsid w:val="00DE6C75"/>
    <w:rsid w:val="00DE746E"/>
    <w:rsid w:val="00E12D59"/>
    <w:rsid w:val="00E2449E"/>
    <w:rsid w:val="00E30A6C"/>
    <w:rsid w:val="00E66D2E"/>
    <w:rsid w:val="00EB6B98"/>
    <w:rsid w:val="00EE1A51"/>
    <w:rsid w:val="00F00B88"/>
    <w:rsid w:val="00F21BA6"/>
    <w:rsid w:val="00F26DB7"/>
    <w:rsid w:val="00F33161"/>
    <w:rsid w:val="00F4344C"/>
    <w:rsid w:val="00F44D59"/>
    <w:rsid w:val="00F52518"/>
    <w:rsid w:val="00F647A6"/>
    <w:rsid w:val="00F71D23"/>
    <w:rsid w:val="00F844DC"/>
    <w:rsid w:val="00F84D39"/>
    <w:rsid w:val="00F9650B"/>
    <w:rsid w:val="00FA7D56"/>
    <w:rsid w:val="00FC6CFB"/>
    <w:rsid w:val="00FF4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797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3C6370"/>
    <w:pPr>
      <w:numPr>
        <w:numId w:val="16"/>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8823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2022-12-16T08:53:00Z</dcterms:created>
  <dcterms:modified xsi:type="dcterms:W3CDTF">2026-02-18T13:37:00Z</dcterms:modified>
</cp:coreProperties>
</file>