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11BEA" w14:textId="6BAC4782" w:rsidR="002D0727" w:rsidRDefault="002D0727" w:rsidP="002D0727"/>
    <w:p w14:paraId="4F471A90" w14:textId="25B20CB1" w:rsidR="002D0727" w:rsidRDefault="00B707AB" w:rsidP="002D0727">
      <w:pPr>
        <w:jc w:val="right"/>
      </w:pPr>
      <w:r w:rsidRPr="00B707AB">
        <w:rPr>
          <w:noProof/>
        </w:rPr>
        <w:drawing>
          <wp:inline distT="0" distB="0" distL="0" distR="0" wp14:anchorId="3A9D9614" wp14:editId="72060439">
            <wp:extent cx="1676400" cy="1091242"/>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1099" cy="1094301"/>
                    </a:xfrm>
                    <a:prstGeom prst="rect">
                      <a:avLst/>
                    </a:prstGeom>
                  </pic:spPr>
                </pic:pic>
              </a:graphicData>
            </a:graphic>
          </wp:inline>
        </w:drawing>
      </w:r>
    </w:p>
    <w:p w14:paraId="35726F67" w14:textId="02288D47" w:rsidR="002D0727" w:rsidRDefault="002D0727" w:rsidP="002D0727"/>
    <w:p w14:paraId="68C07B83" w14:textId="3B4F3C91" w:rsidR="002D0727" w:rsidRDefault="002D0727" w:rsidP="002D0727"/>
    <w:p w14:paraId="69D34756" w14:textId="6964A514" w:rsidR="002D0727" w:rsidRDefault="002D0727" w:rsidP="002D0727"/>
    <w:p w14:paraId="551DCD40" w14:textId="7357FA0C" w:rsidR="002D0727" w:rsidRDefault="002D0727" w:rsidP="002D0727"/>
    <w:p w14:paraId="11208A7C" w14:textId="286D6EB8" w:rsidR="002D0727" w:rsidRDefault="002D0727" w:rsidP="002D0727"/>
    <w:p w14:paraId="093D611D" w14:textId="12C347F7" w:rsidR="002D0727" w:rsidRDefault="002D0727" w:rsidP="002D0727"/>
    <w:p w14:paraId="68AC8B92" w14:textId="3E734CC3" w:rsidR="002D0727" w:rsidRDefault="002D0727" w:rsidP="002D0727"/>
    <w:p w14:paraId="68549DD1" w14:textId="113757FC" w:rsidR="002D0727" w:rsidRDefault="002D0727" w:rsidP="002D0727"/>
    <w:p w14:paraId="13371818" w14:textId="23B3BF28" w:rsidR="002D0727" w:rsidRDefault="002D0727" w:rsidP="002D0727"/>
    <w:p w14:paraId="41B91ED3" w14:textId="75E04E74" w:rsidR="002D0727" w:rsidRDefault="002D0727" w:rsidP="002D0727"/>
    <w:p w14:paraId="392EB51F" w14:textId="4FE73F33" w:rsidR="002D0727" w:rsidRDefault="002D0727" w:rsidP="002D0727"/>
    <w:p w14:paraId="757078AB" w14:textId="76D21C99" w:rsidR="002D0727" w:rsidRDefault="002D0727" w:rsidP="002D0727"/>
    <w:p w14:paraId="75A009BF" w14:textId="17A2E172" w:rsidR="002D0727" w:rsidRDefault="002D0727" w:rsidP="002D0727"/>
    <w:p w14:paraId="5EAF8C08" w14:textId="0F9C02E6" w:rsidR="002D0727" w:rsidRDefault="002D0727" w:rsidP="002D0727"/>
    <w:p w14:paraId="6F27EBEC" w14:textId="6992A9AE" w:rsidR="002D0727" w:rsidRDefault="002D0727" w:rsidP="002D0727"/>
    <w:p w14:paraId="3A84563F" w14:textId="01ED8728" w:rsidR="002D0727" w:rsidRDefault="002D0727" w:rsidP="002D0727"/>
    <w:p w14:paraId="1066BBF6" w14:textId="50458936" w:rsidR="002D0727" w:rsidRDefault="002D0727" w:rsidP="002D0727"/>
    <w:p w14:paraId="652E947C" w14:textId="470337FB" w:rsidR="002D0727" w:rsidRDefault="002D0727" w:rsidP="002D0727"/>
    <w:p w14:paraId="61877757" w14:textId="77777777" w:rsidR="002D0727" w:rsidRDefault="002D0727" w:rsidP="002D0727"/>
    <w:p w14:paraId="03AA9854" w14:textId="77777777" w:rsidR="001F27B9" w:rsidRDefault="001F27B9" w:rsidP="002D0727">
      <w:pPr>
        <w:rPr>
          <w:b/>
          <w:bCs/>
          <w:sz w:val="40"/>
          <w:szCs w:val="40"/>
        </w:rPr>
      </w:pPr>
    </w:p>
    <w:p w14:paraId="01A56176" w14:textId="3F1B296A" w:rsidR="00FC4623" w:rsidRPr="002D0727" w:rsidRDefault="00132952" w:rsidP="001F27B9">
      <w:pPr>
        <w:jc w:val="center"/>
        <w:rPr>
          <w:b/>
          <w:bCs/>
          <w:sz w:val="40"/>
          <w:szCs w:val="40"/>
        </w:rPr>
      </w:pPr>
      <w:proofErr w:type="spellStart"/>
      <w:r>
        <w:rPr>
          <w:b/>
          <w:bCs/>
          <w:sz w:val="40"/>
          <w:szCs w:val="40"/>
        </w:rPr>
        <w:t>Redmi</w:t>
      </w:r>
      <w:proofErr w:type="spellEnd"/>
      <w:r>
        <w:rPr>
          <w:b/>
          <w:bCs/>
          <w:sz w:val="40"/>
          <w:szCs w:val="40"/>
        </w:rPr>
        <w:t xml:space="preserve"> </w:t>
      </w:r>
      <w:r w:rsidR="00DE5ADB">
        <w:rPr>
          <w:b/>
          <w:bCs/>
          <w:sz w:val="40"/>
          <w:szCs w:val="40"/>
        </w:rPr>
        <w:t>A</w:t>
      </w:r>
      <w:r w:rsidR="004B567F">
        <w:rPr>
          <w:b/>
          <w:bCs/>
          <w:sz w:val="40"/>
          <w:szCs w:val="40"/>
        </w:rPr>
        <w:t>7 Pro</w:t>
      </w:r>
    </w:p>
    <w:p w14:paraId="6F75DE0A" w14:textId="7227FD69" w:rsidR="001F27B9" w:rsidRDefault="001F27B9" w:rsidP="001F27B9">
      <w:pPr>
        <w:pStyle w:val="Bezriadkovania"/>
        <w:jc w:val="center"/>
      </w:pPr>
    </w:p>
    <w:p w14:paraId="4CF3632F" w14:textId="0331AAD2" w:rsidR="00FC4623" w:rsidRDefault="00FC4623" w:rsidP="001F27B9">
      <w:pPr>
        <w:jc w:val="center"/>
      </w:pPr>
      <w:r>
        <w:br w:type="page"/>
      </w:r>
    </w:p>
    <w:p w14:paraId="1EC23BEF" w14:textId="24FA38AC" w:rsidR="00FC4623" w:rsidRDefault="00FC4623"/>
    <w:p w14:paraId="4F94D52C" w14:textId="64BD8AEC" w:rsidR="00FC4623" w:rsidRDefault="0094541C" w:rsidP="00FC4623">
      <w:pPr>
        <w:pStyle w:val="Bezriadkovania"/>
        <w:jc w:val="center"/>
      </w:pPr>
      <w:r>
        <w:rPr>
          <w:noProof/>
        </w:rPr>
        <mc:AlternateContent>
          <mc:Choice Requires="wps">
            <w:drawing>
              <wp:anchor distT="0" distB="0" distL="114300" distR="114300" simplePos="0" relativeHeight="251659264" behindDoc="0" locked="0" layoutInCell="1" allowOverlap="1" wp14:anchorId="50810302" wp14:editId="1753FEE2">
                <wp:simplePos x="0" y="0"/>
                <wp:positionH relativeFrom="column">
                  <wp:posOffset>4737438</wp:posOffset>
                </wp:positionH>
                <wp:positionV relativeFrom="paragraph">
                  <wp:posOffset>927463</wp:posOffset>
                </wp:positionV>
                <wp:extent cx="828675" cy="536713"/>
                <wp:effectExtent l="0" t="0" r="9525" b="0"/>
                <wp:wrapNone/>
                <wp:docPr id="2" name="Textové pole 2"/>
                <wp:cNvGraphicFramePr/>
                <a:graphic xmlns:a="http://schemas.openxmlformats.org/drawingml/2006/main">
                  <a:graphicData uri="http://schemas.microsoft.com/office/word/2010/wordprocessingShape">
                    <wps:wsp>
                      <wps:cNvSpPr txBox="1"/>
                      <wps:spPr>
                        <a:xfrm>
                          <a:off x="0" y="0"/>
                          <a:ext cx="828675" cy="536713"/>
                        </a:xfrm>
                        <a:prstGeom prst="rect">
                          <a:avLst/>
                        </a:prstGeom>
                        <a:solidFill>
                          <a:schemeClr val="bg1"/>
                        </a:solidFill>
                        <a:ln w="6350">
                          <a:noFill/>
                        </a:ln>
                      </wps:spPr>
                      <wps:txbx>
                        <w:txbxContent>
                          <w:p w14:paraId="26C14327" w14:textId="6360F592" w:rsidR="00FC4623" w:rsidRDefault="00FC4623" w:rsidP="00FC4623">
                            <w:r>
                              <w:t>Tlačidlá ovládania hlasitosti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10302" id="_x0000_t202" coordsize="21600,21600" o:spt="202" path="m,l,21600r21600,l21600,xe">
                <v:stroke joinstyle="miter"/>
                <v:path gradientshapeok="t" o:connecttype="rect"/>
              </v:shapetype>
              <v:shape id="Textové pole 2" o:spid="_x0000_s1026" type="#_x0000_t202" style="position:absolute;left:0;text-align:left;margin-left:373.05pt;margin-top:73.05pt;width:65.25pt;height: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" fillcolor="white [3212]" stroked="f" strokeweight=".5pt">
                <v:textbox inset="0,0,0,0">
                  <w:txbxContent>
                    <w:p w14:paraId="26C14327" w14:textId="6360F592" w:rsidR="00FC4623" w:rsidRDefault="00FC4623" w:rsidP="00FC4623">
                      <w:r>
                        <w:t>Tlačidlá ovládania hlasitosti</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6BA1D7C" wp14:editId="22177BC2">
                <wp:simplePos x="0" y="0"/>
                <wp:positionH relativeFrom="column">
                  <wp:posOffset>4773064</wp:posOffset>
                </wp:positionH>
                <wp:positionV relativeFrom="paragraph">
                  <wp:posOffset>1710228</wp:posOffset>
                </wp:positionV>
                <wp:extent cx="1097280" cy="564542"/>
                <wp:effectExtent l="0" t="0" r="7620" b="6985"/>
                <wp:wrapNone/>
                <wp:docPr id="9" name="Textové pole 9"/>
                <wp:cNvGraphicFramePr/>
                <a:graphic xmlns:a="http://schemas.openxmlformats.org/drawingml/2006/main">
                  <a:graphicData uri="http://schemas.microsoft.com/office/word/2010/wordprocessingShape">
                    <wps:wsp>
                      <wps:cNvSpPr txBox="1"/>
                      <wps:spPr>
                        <a:xfrm>
                          <a:off x="0" y="0"/>
                          <a:ext cx="1097280" cy="564542"/>
                        </a:xfrm>
                        <a:prstGeom prst="rect">
                          <a:avLst/>
                        </a:prstGeom>
                        <a:solidFill>
                          <a:schemeClr val="bg1"/>
                        </a:solidFill>
                        <a:ln w="6350">
                          <a:noFill/>
                        </a:ln>
                      </wps:spPr>
                      <wps:txbx>
                        <w:txbxContent>
                          <w:p w14:paraId="0BFB15B8" w14:textId="76A7A027" w:rsidR="00FC4623" w:rsidRDefault="00FC4623" w:rsidP="00FC4623">
                            <w:r>
                              <w:t>Tlačidlo zapnutia/vypnutia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A1D7C" id="Textové pole 9" o:spid="_x0000_s1027" type="#_x0000_t202" style="position:absolute;left:0;text-align:left;margin-left:375.85pt;margin-top:134.65pt;width:86.4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" fillcolor="white [3212]" stroked="f" strokeweight=".5pt">
                <v:textbox inset="0,0,0,0">
                  <w:txbxContent>
                    <w:p w14:paraId="0BFB15B8" w14:textId="76A7A027" w:rsidR="00FC4623" w:rsidRDefault="00FC4623" w:rsidP="00FC4623">
                      <w:r>
                        <w:t>Tlačidlo zapnutia/vypnutia</w:t>
                      </w:r>
                    </w:p>
                  </w:txbxContent>
                </v:textbox>
              </v:shape>
            </w:pict>
          </mc:Fallback>
        </mc:AlternateContent>
      </w:r>
      <w:r w:rsidR="00B707AB" w:rsidRPr="00B707AB">
        <w:rPr>
          <w:noProof/>
        </w:rPr>
        <w:drawing>
          <wp:inline distT="0" distB="0" distL="0" distR="0" wp14:anchorId="568771B3" wp14:editId="2521C46F">
            <wp:extent cx="2905530" cy="7001852"/>
            <wp:effectExtent l="0" t="0" r="9525" b="889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05530" cy="7001852"/>
                    </a:xfrm>
                    <a:prstGeom prst="rect">
                      <a:avLst/>
                    </a:prstGeom>
                  </pic:spPr>
                </pic:pic>
              </a:graphicData>
            </a:graphic>
          </wp:inline>
        </w:drawing>
      </w:r>
    </w:p>
    <w:p w14:paraId="5F272FD7" w14:textId="7D632384" w:rsidR="00FC4623" w:rsidRDefault="00FC4623" w:rsidP="00FC4623">
      <w:pPr>
        <w:pStyle w:val="Bezriadkovania"/>
      </w:pPr>
    </w:p>
    <w:p w14:paraId="5F568C0B" w14:textId="00ABA91E" w:rsidR="00FC4623" w:rsidRDefault="0094541C" w:rsidP="00FC4623">
      <w:pPr>
        <w:pStyle w:val="Bezriadkovania"/>
      </w:pPr>
      <w:r>
        <w:rPr>
          <w:noProof/>
        </w:rPr>
        <mc:AlternateContent>
          <mc:Choice Requires="wps">
            <w:drawing>
              <wp:anchor distT="0" distB="0" distL="114300" distR="114300" simplePos="0" relativeHeight="251663360" behindDoc="0" locked="0" layoutInCell="1" allowOverlap="1" wp14:anchorId="41DAF10A" wp14:editId="519EB7C5">
                <wp:simplePos x="0" y="0"/>
                <wp:positionH relativeFrom="column">
                  <wp:posOffset>2894734</wp:posOffset>
                </wp:positionH>
                <wp:positionV relativeFrom="paragraph">
                  <wp:posOffset>4734</wp:posOffset>
                </wp:positionV>
                <wp:extent cx="1114425" cy="457200"/>
                <wp:effectExtent l="0" t="0" r="9525" b="0"/>
                <wp:wrapNone/>
                <wp:docPr id="10" name="Textové pole 10"/>
                <wp:cNvGraphicFramePr/>
                <a:graphic xmlns:a="http://schemas.openxmlformats.org/drawingml/2006/main">
                  <a:graphicData uri="http://schemas.microsoft.com/office/word/2010/wordprocessingShape">
                    <wps:wsp>
                      <wps:cNvSpPr txBox="1"/>
                      <wps:spPr>
                        <a:xfrm>
                          <a:off x="0" y="0"/>
                          <a:ext cx="1114425" cy="457200"/>
                        </a:xfrm>
                        <a:prstGeom prst="rect">
                          <a:avLst/>
                        </a:prstGeom>
                        <a:solidFill>
                          <a:schemeClr val="bg1"/>
                        </a:solidFill>
                        <a:ln w="6350">
                          <a:noFill/>
                        </a:ln>
                      </wps:spPr>
                      <wps:txbx>
                        <w:txbxContent>
                          <w:p w14:paraId="26D9104D" w14:textId="016F06DB" w:rsidR="00FC4623" w:rsidRDefault="00FC4623" w:rsidP="00FC4623">
                            <w:pPr>
                              <w:jc w:val="center"/>
                            </w:pPr>
                            <w:r>
                              <w:t>Port USB typu 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AF10A" id="Textové pole 10" o:spid="_x0000_s1028" type="#_x0000_t202" style="position:absolute;margin-left:227.95pt;margin-top:.35pt;width:87.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" fillcolor="white [3212]" stroked="f" strokeweight=".5pt">
                <v:textbox inset="0,0,0,0">
                  <w:txbxContent>
                    <w:p w14:paraId="26D9104D" w14:textId="016F06DB" w:rsidR="00FC4623" w:rsidRDefault="00FC4623" w:rsidP="00FC4623">
                      <w:pPr>
                        <w:jc w:val="center"/>
                      </w:pPr>
                      <w:r>
                        <w:t>Port USB typu C</w:t>
                      </w:r>
                    </w:p>
                  </w:txbxContent>
                </v:textbox>
              </v:shape>
            </w:pict>
          </mc:Fallback>
        </mc:AlternateContent>
      </w:r>
    </w:p>
    <w:p w14:paraId="4AC8F058" w14:textId="1391BE86" w:rsidR="00FC4623" w:rsidRDefault="00FC4623">
      <w:r>
        <w:br w:type="page"/>
      </w:r>
    </w:p>
    <w:p w14:paraId="745BA883" w14:textId="66874E3A" w:rsidR="003B065E" w:rsidRDefault="003B065E" w:rsidP="003B065E">
      <w:pPr>
        <w:pStyle w:val="Bezriadkovania"/>
        <w:rPr>
          <w:b/>
        </w:rPr>
      </w:pPr>
      <w:r w:rsidRPr="003B065E">
        <w:rPr>
          <w:b/>
        </w:rPr>
        <w:t>Vyhlásenie o</w:t>
      </w:r>
      <w:r>
        <w:rPr>
          <w:b/>
        </w:rPr>
        <w:t> </w:t>
      </w:r>
      <w:r w:rsidRPr="003B065E">
        <w:rPr>
          <w:b/>
        </w:rPr>
        <w:t>zhode</w:t>
      </w:r>
    </w:p>
    <w:p w14:paraId="531753E6" w14:textId="6FD105B2" w:rsidR="003B065E" w:rsidRPr="003B065E" w:rsidRDefault="003B065E" w:rsidP="003B065E">
      <w:pPr>
        <w:pStyle w:val="Bezriadkovania"/>
        <w:rPr>
          <w:b/>
        </w:rPr>
      </w:pPr>
      <w:r>
        <w:rPr>
          <w:noProof/>
          <w:color w:val="8A8A8A"/>
          <w:lang w:val="cs-CZ" w:eastAsia="cs-CZ"/>
        </w:rPr>
        <w:drawing>
          <wp:inline distT="0" distB="0" distL="0" distR="0" wp14:anchorId="40D47CD1" wp14:editId="32C54135">
            <wp:extent cx="646981" cy="460955"/>
            <wp:effectExtent l="0" t="0" r="1270" b="0"/>
            <wp:docPr id="670835245"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E.emf"/>
                    <pic:cNvPicPr/>
                  </pic:nvPicPr>
                  <pic:blipFill>
                    <a:blip r:embed="rId10">
                      <a:extLst>
                        <a:ext uri="{28A0092B-C50C-407E-A947-70E740481C1C}">
                          <a14:useLocalDpi xmlns:a14="http://schemas.microsoft.com/office/drawing/2010/main" val="0"/>
                        </a:ext>
                      </a:extLst>
                    </a:blip>
                    <a:stretch>
                      <a:fillRect/>
                    </a:stretch>
                  </pic:blipFill>
                  <pic:spPr>
                    <a:xfrm>
                      <a:off x="0" y="0"/>
                      <a:ext cx="693665" cy="494216"/>
                    </a:xfrm>
                    <a:prstGeom prst="rect">
                      <a:avLst/>
                    </a:prstGeom>
                  </pic:spPr>
                </pic:pic>
              </a:graphicData>
            </a:graphic>
          </wp:inline>
        </w:drawing>
      </w:r>
    </w:p>
    <w:p w14:paraId="7B5CA1FF" w14:textId="18D6DABB" w:rsidR="003B065E" w:rsidRPr="003B065E" w:rsidRDefault="003B065E" w:rsidP="003B065E">
      <w:pPr>
        <w:pStyle w:val="Bezriadkovania"/>
        <w:rPr>
          <w:bCs/>
        </w:rPr>
      </w:pPr>
      <w:r w:rsidRPr="003B065E">
        <w:rPr>
          <w:bCs/>
        </w:rPr>
        <w:t xml:space="preserve">Xiaomi </w:t>
      </w:r>
      <w:proofErr w:type="spellStart"/>
      <w:r w:rsidRPr="003B065E">
        <w:rPr>
          <w:bCs/>
        </w:rPr>
        <w:t>Communications</w:t>
      </w:r>
      <w:proofErr w:type="spellEnd"/>
      <w:r w:rsidRPr="003B065E">
        <w:rPr>
          <w:bCs/>
        </w:rPr>
        <w:t xml:space="preserve"> Co., </w:t>
      </w:r>
      <w:proofErr w:type="spellStart"/>
      <w:r w:rsidRPr="003B065E">
        <w:rPr>
          <w:bCs/>
        </w:rPr>
        <w:t>Ltd</w:t>
      </w:r>
      <w:proofErr w:type="spellEnd"/>
      <w:r w:rsidRPr="003B065E">
        <w:rPr>
          <w:bCs/>
        </w:rPr>
        <w:t xml:space="preserve">. týmto vyhlasuje, že tento digitálny mobilný telefón GSM / GPRS / EDGE / UMTS / LTE s Bluetooth a Wi-Fi </w:t>
      </w:r>
      <w:r w:rsidR="004B567F" w:rsidRPr="004B567F">
        <w:rPr>
          <w:bCs/>
          <w:color w:val="FF0000"/>
        </w:rPr>
        <w:t xml:space="preserve">25128RN17Y </w:t>
      </w:r>
      <w:r w:rsidRPr="003B065E">
        <w:rPr>
          <w:bCs/>
        </w:rPr>
        <w:t>je v súlade so základnými požiadavkami a ďalšími relevantnými ustanoveniami smernice RE 2014/53/EÚ. Úplné znenie EÚ vyhlásenia o zhode je dostupné na tejto internetovej adrese: www.mi.com/en/certification</w:t>
      </w:r>
    </w:p>
    <w:p w14:paraId="2BBFAFF2" w14:textId="77777777" w:rsidR="003B065E" w:rsidRPr="003B065E" w:rsidRDefault="003B065E" w:rsidP="003B065E">
      <w:pPr>
        <w:pStyle w:val="Bezriadkovania"/>
        <w:rPr>
          <w:b/>
        </w:rPr>
      </w:pPr>
    </w:p>
    <w:p w14:paraId="73CD9793" w14:textId="77777777" w:rsidR="003B065E" w:rsidRPr="003B065E" w:rsidRDefault="003B065E" w:rsidP="003B065E">
      <w:pPr>
        <w:pStyle w:val="Bezriadkovania"/>
        <w:rPr>
          <w:b/>
        </w:rPr>
      </w:pPr>
      <w:r w:rsidRPr="003B065E">
        <w:rPr>
          <w:b/>
        </w:rPr>
        <w:t>Informácie o vystavení RF (SAR)</w:t>
      </w:r>
    </w:p>
    <w:p w14:paraId="313CD93D" w14:textId="77777777" w:rsidR="003B065E" w:rsidRPr="003B065E" w:rsidRDefault="003B065E" w:rsidP="003B065E">
      <w:pPr>
        <w:pStyle w:val="Bezriadkovania"/>
        <w:rPr>
          <w:bCs/>
        </w:rPr>
      </w:pPr>
      <w:r w:rsidRPr="003B065E">
        <w:rPr>
          <w:bCs/>
        </w:rPr>
        <w:t>Toto zariadenie je v súlade s limitmi špecifickej miery absorpcie (SAR) pre všeobecnú populáciu/nekontrolované vystavenie (lokalizovaná 10-gramová SAR pre hlavu a trup, limit: 2,0 W/kg) špecifikované v odporúčaní Rady 1999/519/EC, usmerneniach ICNIRP a RED (smernica 2014/53/EU14/53).</w:t>
      </w:r>
    </w:p>
    <w:p w14:paraId="0666D64D" w14:textId="77777777" w:rsidR="003B065E" w:rsidRPr="003B065E" w:rsidRDefault="003B065E" w:rsidP="003B065E">
      <w:pPr>
        <w:pStyle w:val="Bezriadkovania"/>
        <w:rPr>
          <w:bCs/>
        </w:rPr>
      </w:pPr>
      <w:r w:rsidRPr="003B065E">
        <w:rPr>
          <w:bCs/>
        </w:rPr>
        <w:t>Počas testovania SAR bolo toto zariadenie nastavené tak, aby vysielalo na najvyššej certifikovanej úrovni výkonu vo všetkých testovaných frekvenčných pásmach a bolo umiestnené do pozícií, ktoré simulujú vystavenie vysokofrekvenčnému žiareniu počas používania proti hlave bez oddelenia a v blízkosti tela s odstupom 5 mm.</w:t>
      </w:r>
    </w:p>
    <w:p w14:paraId="3237F2FC" w14:textId="77777777" w:rsidR="003B065E" w:rsidRPr="003B065E" w:rsidRDefault="003B065E" w:rsidP="003B065E">
      <w:pPr>
        <w:pStyle w:val="Bezriadkovania"/>
        <w:rPr>
          <w:bCs/>
        </w:rPr>
      </w:pPr>
      <w:r w:rsidRPr="003B065E">
        <w:rPr>
          <w:bCs/>
        </w:rPr>
        <w:t>Súlad so SAR pri prevádzke na tele je založený na vzdialenosti 5 mm medzi jednotkou a ľudským telom. Toto zariadenie by sa malo nosiť aspoň 5 mm od tela, aby sa zabezpečilo, že úroveň vystavenia rádiovému žiareniu je v súlade alebo nižšia ako uvádzaná úroveň. Pri pripevňovaní zariadenia v blízkosti tela by sa mala použiť spona na opasok alebo puzdro, ktoré neobsahuje kovové súčasti a umožňuje zachovať vzdialenosť medzi zariadením a telom najmenej 5 mm. Súlad s vystavením vysokofrekvenčnému žiareniu nebol testovaný ani certifikovaný so žiadnym príslušenstvom obsahujúcim kov, ktoré sa nosí na tele, a takéto príslušenstvo by ste nemali používať.</w:t>
      </w:r>
    </w:p>
    <w:p w14:paraId="27716B11" w14:textId="77777777" w:rsidR="003B065E" w:rsidRPr="003B065E" w:rsidRDefault="003B065E" w:rsidP="003B065E">
      <w:pPr>
        <w:pStyle w:val="Bezriadkovania"/>
        <w:rPr>
          <w:b/>
        </w:rPr>
      </w:pPr>
    </w:p>
    <w:p w14:paraId="45252386" w14:textId="77777777" w:rsidR="003B065E" w:rsidRPr="003B065E" w:rsidRDefault="003B065E" w:rsidP="003B065E">
      <w:pPr>
        <w:pStyle w:val="Bezriadkovania"/>
        <w:rPr>
          <w:b/>
        </w:rPr>
      </w:pPr>
      <w:r w:rsidRPr="003B065E">
        <w:rPr>
          <w:b/>
        </w:rPr>
        <w:t>Informácie o certifikácii (najvyššia SAR)</w:t>
      </w:r>
    </w:p>
    <w:p w14:paraId="3CD095EF" w14:textId="77777777" w:rsidR="003B065E" w:rsidRPr="003B065E" w:rsidRDefault="003B065E" w:rsidP="003B065E">
      <w:pPr>
        <w:pStyle w:val="Bezriadkovania"/>
        <w:rPr>
          <w:bCs/>
        </w:rPr>
      </w:pPr>
      <w:r w:rsidRPr="003B065E">
        <w:rPr>
          <w:bCs/>
        </w:rPr>
        <w:t>Limit SAR 10 g: 2,0 W/kg,</w:t>
      </w:r>
    </w:p>
    <w:p w14:paraId="2914CBE4" w14:textId="119AD854" w:rsidR="003B065E" w:rsidRPr="003B065E" w:rsidRDefault="003B065E" w:rsidP="003B065E">
      <w:pPr>
        <w:pStyle w:val="Bezriadkovania"/>
        <w:rPr>
          <w:bCs/>
        </w:rPr>
      </w:pPr>
      <w:r w:rsidRPr="003B065E">
        <w:rPr>
          <w:bCs/>
        </w:rPr>
        <w:t>Hodnota SAR: Hlava: 0,</w:t>
      </w:r>
      <w:r w:rsidR="004B567F">
        <w:rPr>
          <w:bCs/>
        </w:rPr>
        <w:t>886</w:t>
      </w:r>
      <w:r w:rsidRPr="003B065E">
        <w:rPr>
          <w:bCs/>
        </w:rPr>
        <w:t xml:space="preserve"> W/Kg, telo: 0,</w:t>
      </w:r>
      <w:r w:rsidR="004B567F">
        <w:rPr>
          <w:bCs/>
        </w:rPr>
        <w:t>853</w:t>
      </w:r>
      <w:r w:rsidRPr="003B065E">
        <w:rPr>
          <w:bCs/>
        </w:rPr>
        <w:t xml:space="preserve"> W/Kg (5 mm vzdialenosť).</w:t>
      </w:r>
    </w:p>
    <w:p w14:paraId="1DDEAA0B" w14:textId="77777777" w:rsidR="003B065E" w:rsidRPr="003B065E" w:rsidRDefault="003B065E" w:rsidP="003B065E">
      <w:pPr>
        <w:pStyle w:val="Bezriadkovania"/>
        <w:rPr>
          <w:b/>
        </w:rPr>
      </w:pPr>
    </w:p>
    <w:p w14:paraId="022E3507" w14:textId="77777777" w:rsidR="003B065E" w:rsidRPr="003B065E" w:rsidRDefault="003B065E" w:rsidP="003B065E">
      <w:pPr>
        <w:pStyle w:val="Bezriadkovania"/>
        <w:rPr>
          <w:b/>
        </w:rPr>
      </w:pPr>
      <w:r w:rsidRPr="003B065E">
        <w:rPr>
          <w:b/>
        </w:rPr>
        <w:t>Právne informácie</w:t>
      </w:r>
    </w:p>
    <w:p w14:paraId="41B4F687" w14:textId="77777777" w:rsidR="003B065E" w:rsidRPr="003B065E" w:rsidRDefault="003B065E" w:rsidP="003B065E">
      <w:pPr>
        <w:pStyle w:val="Bezriadkovania"/>
        <w:rPr>
          <w:bCs/>
        </w:rPr>
      </w:pPr>
      <w:r w:rsidRPr="003B065E">
        <w:rPr>
          <w:bCs/>
        </w:rPr>
        <w:t>Toto zariadenie môže byť prevádzkované vo všetkých členských štátoch EÚ a Spojeného kráľovstva.</w:t>
      </w:r>
    </w:p>
    <w:p w14:paraId="56628098" w14:textId="77777777" w:rsidR="003B065E" w:rsidRPr="003B065E" w:rsidRDefault="003B065E" w:rsidP="003B065E">
      <w:pPr>
        <w:pStyle w:val="Bezriadkovania"/>
        <w:rPr>
          <w:bCs/>
        </w:rPr>
      </w:pPr>
      <w:r w:rsidRPr="003B065E">
        <w:rPr>
          <w:bCs/>
        </w:rPr>
        <w:t>Dodržiavajte národné a miestne predpisy tam, kde sa zariadenie používa.</w:t>
      </w:r>
    </w:p>
    <w:p w14:paraId="1BEC391D" w14:textId="77777777" w:rsidR="003B065E" w:rsidRPr="003B065E" w:rsidRDefault="003B065E" w:rsidP="003B065E">
      <w:pPr>
        <w:pStyle w:val="Bezriadkovania"/>
        <w:rPr>
          <w:bCs/>
        </w:rPr>
      </w:pPr>
      <w:r w:rsidRPr="003B065E">
        <w:rPr>
          <w:bCs/>
        </w:rPr>
        <w:t>Toto zariadenie je obmedzené na použitie v interiéri iba pri prevádzke vo frekvenčnom rozsahu 5250 až 5350 MHz v krajinách: AT,BE,BG,HR,CY,CZ,DK,EE,FI,FR,DE,EL,HU,IE,IT,LV,LT,LU,MT,NL,PL,</w:t>
      </w:r>
    </w:p>
    <w:p w14:paraId="5057C49B" w14:textId="77777777" w:rsidR="003B065E" w:rsidRPr="003B065E" w:rsidRDefault="003B065E" w:rsidP="003B065E">
      <w:pPr>
        <w:pStyle w:val="Bezriadkovania"/>
        <w:rPr>
          <w:bCs/>
        </w:rPr>
      </w:pPr>
      <w:r w:rsidRPr="003B065E">
        <w:rPr>
          <w:bCs/>
        </w:rPr>
        <w:t>PT,RO,SK,SI,ES,SE,UK(NI),UK,IS,LI,NO,CH,TR</w:t>
      </w:r>
    </w:p>
    <w:p w14:paraId="521E5B8E" w14:textId="77777777" w:rsidR="003B065E" w:rsidRPr="003B065E" w:rsidRDefault="003B065E" w:rsidP="003B065E">
      <w:pPr>
        <w:pStyle w:val="Bezriadkovania"/>
        <w:rPr>
          <w:bCs/>
        </w:rPr>
      </w:pPr>
      <w:r w:rsidRPr="003B065E">
        <w:rPr>
          <w:bCs/>
        </w:rPr>
        <w:t>Toto zariadenie je obmedzené na použitie vo vnútorných priestoroch, keď pracuje v pásme 5150 až 5350 MHz v Hongkongu.</w:t>
      </w:r>
    </w:p>
    <w:p w14:paraId="71AB29FA" w14:textId="77777777" w:rsidR="003B065E" w:rsidRPr="003B065E" w:rsidRDefault="003B065E" w:rsidP="003B065E">
      <w:pPr>
        <w:pStyle w:val="Bezriadkovania"/>
        <w:rPr>
          <w:bCs/>
        </w:rPr>
      </w:pPr>
      <w:r w:rsidRPr="003B065E">
        <w:rPr>
          <w:bCs/>
        </w:rPr>
        <w:t>Pripojenie Wi-Fi (vrátane frekvenčných pásiem Wi-Fi, štandardov Wi-Fi a ďalších funkcií, ktoré sú schválené v špecifikáciách IEEE Standard 802.11) sa môže líšiť v závislosti od regionálnej dostupnosti a podpory miestnej siete. Funkciu je možné pridať prostredníctvom OTA, ak je to možné.</w:t>
      </w:r>
    </w:p>
    <w:p w14:paraId="4E766264" w14:textId="77777777" w:rsidR="003B065E" w:rsidRPr="003B065E" w:rsidRDefault="003B065E" w:rsidP="003B065E">
      <w:pPr>
        <w:pStyle w:val="Bezriadkovania"/>
        <w:rPr>
          <w:bCs/>
        </w:rPr>
      </w:pPr>
      <w:r w:rsidRPr="003B065E">
        <w:rPr>
          <w:bCs/>
        </w:rPr>
        <w:t>Obmedzenia v pásme 2,4 GHz:</w:t>
      </w:r>
    </w:p>
    <w:p w14:paraId="2EA978DC" w14:textId="77777777" w:rsidR="003B065E" w:rsidRPr="003B065E" w:rsidRDefault="003B065E" w:rsidP="003B065E">
      <w:pPr>
        <w:pStyle w:val="Bezriadkovania"/>
        <w:rPr>
          <w:bCs/>
        </w:rPr>
      </w:pPr>
      <w:r w:rsidRPr="003B065E">
        <w:rPr>
          <w:bCs/>
        </w:rPr>
        <w:t xml:space="preserve">Nórsko: Tento pododdiel sa nevzťahuje na zemepisnú oblasť v okruhu 20 km od centra mesta </w:t>
      </w:r>
      <w:proofErr w:type="spellStart"/>
      <w:r w:rsidRPr="003B065E">
        <w:rPr>
          <w:bCs/>
        </w:rPr>
        <w:t>Ny-Ålesund</w:t>
      </w:r>
      <w:proofErr w:type="spellEnd"/>
      <w:r w:rsidRPr="003B065E">
        <w:rPr>
          <w:bCs/>
        </w:rPr>
        <w:t>.</w:t>
      </w:r>
    </w:p>
    <w:p w14:paraId="368E644B" w14:textId="77777777" w:rsidR="003B065E" w:rsidRPr="003B065E" w:rsidRDefault="003B065E" w:rsidP="003B065E">
      <w:pPr>
        <w:pStyle w:val="Bezriadkovania"/>
        <w:rPr>
          <w:bCs/>
        </w:rPr>
      </w:pPr>
      <w:r w:rsidRPr="003B065E">
        <w:rPr>
          <w:bCs/>
        </w:rPr>
        <w:t>Uistite sa, že použité napájacie adaptéry sú v súlade s platnými predpismi krajiny a medzinárodnými a regionálnymi bezpečnostnými normami.</w:t>
      </w:r>
    </w:p>
    <w:p w14:paraId="0FAA58F5" w14:textId="77777777" w:rsidR="003B065E" w:rsidRPr="003B065E" w:rsidRDefault="003B065E" w:rsidP="003B065E">
      <w:pPr>
        <w:pStyle w:val="Bezriadkovania"/>
        <w:rPr>
          <w:b/>
        </w:rPr>
      </w:pPr>
    </w:p>
    <w:p w14:paraId="15235BF7" w14:textId="77777777" w:rsidR="003B065E" w:rsidRPr="003B065E" w:rsidRDefault="003B065E" w:rsidP="003B065E">
      <w:pPr>
        <w:pStyle w:val="Bezriadkovania"/>
        <w:rPr>
          <w:b/>
        </w:rPr>
      </w:pPr>
      <w:r w:rsidRPr="003B065E">
        <w:rPr>
          <w:b/>
        </w:rPr>
        <w:t>Frekvenčné pásma a výkon</w:t>
      </w:r>
    </w:p>
    <w:p w14:paraId="088BC59C" w14:textId="77777777" w:rsidR="003B065E" w:rsidRPr="003B065E" w:rsidRDefault="003B065E" w:rsidP="003B065E">
      <w:pPr>
        <w:pStyle w:val="Bezriadkovania"/>
        <w:rPr>
          <w:bCs/>
        </w:rPr>
      </w:pPr>
      <w:r w:rsidRPr="003B065E">
        <w:rPr>
          <w:bCs/>
        </w:rPr>
        <w:t>Tento mobilný telefón ponúka nasledujúce frekvenčné pásma iba v oblastiach EÚ a Spojeného kráľovstva a maximálny výkon rádiovej frekvencie:</w:t>
      </w:r>
    </w:p>
    <w:p w14:paraId="7528B1F5" w14:textId="77777777" w:rsidR="003B065E" w:rsidRPr="003B065E" w:rsidRDefault="003B065E" w:rsidP="003B065E">
      <w:pPr>
        <w:pStyle w:val="Bezriadkovania"/>
        <w:rPr>
          <w:bCs/>
        </w:rPr>
      </w:pPr>
      <w:r w:rsidRPr="003B065E">
        <w:rPr>
          <w:bCs/>
        </w:rPr>
        <w:t xml:space="preserve">GSM 900: 35,5 </w:t>
      </w:r>
      <w:proofErr w:type="spellStart"/>
      <w:r w:rsidRPr="003B065E">
        <w:rPr>
          <w:bCs/>
        </w:rPr>
        <w:t>dBm</w:t>
      </w:r>
      <w:proofErr w:type="spellEnd"/>
    </w:p>
    <w:p w14:paraId="353FFE5D" w14:textId="77777777" w:rsidR="003B065E" w:rsidRPr="003B065E" w:rsidRDefault="003B065E" w:rsidP="003B065E">
      <w:pPr>
        <w:pStyle w:val="Bezriadkovania"/>
        <w:rPr>
          <w:bCs/>
        </w:rPr>
      </w:pPr>
      <w:r w:rsidRPr="003B065E">
        <w:rPr>
          <w:bCs/>
        </w:rPr>
        <w:t xml:space="preserve">GSM 1800: 32,5 </w:t>
      </w:r>
      <w:proofErr w:type="spellStart"/>
      <w:r w:rsidRPr="003B065E">
        <w:rPr>
          <w:bCs/>
        </w:rPr>
        <w:t>dBm</w:t>
      </w:r>
      <w:proofErr w:type="spellEnd"/>
    </w:p>
    <w:p w14:paraId="730E0116" w14:textId="77777777" w:rsidR="003B065E" w:rsidRPr="003B065E" w:rsidRDefault="003B065E" w:rsidP="003B065E">
      <w:pPr>
        <w:pStyle w:val="Bezriadkovania"/>
        <w:rPr>
          <w:bCs/>
        </w:rPr>
      </w:pPr>
      <w:r w:rsidRPr="003B065E">
        <w:rPr>
          <w:bCs/>
        </w:rPr>
        <w:t xml:space="preserve">Pásmo WCDMA 1/8: 25,7 </w:t>
      </w:r>
      <w:proofErr w:type="spellStart"/>
      <w:r w:rsidRPr="003B065E">
        <w:rPr>
          <w:bCs/>
        </w:rPr>
        <w:t>dBm</w:t>
      </w:r>
      <w:proofErr w:type="spellEnd"/>
    </w:p>
    <w:p w14:paraId="7B4C97E2" w14:textId="77777777" w:rsidR="003B065E" w:rsidRPr="003B065E" w:rsidRDefault="003B065E" w:rsidP="003B065E">
      <w:pPr>
        <w:pStyle w:val="Bezriadkovania"/>
        <w:rPr>
          <w:bCs/>
        </w:rPr>
      </w:pPr>
      <w:r w:rsidRPr="003B065E">
        <w:rPr>
          <w:bCs/>
        </w:rPr>
        <w:t xml:space="preserve">LTE pásmo 1/3/7/8/20/28/38/40/41 ﻿: 25,7 </w:t>
      </w:r>
      <w:proofErr w:type="spellStart"/>
      <w:r w:rsidRPr="003B065E">
        <w:rPr>
          <w:bCs/>
        </w:rPr>
        <w:t>dBm</w:t>
      </w:r>
      <w:proofErr w:type="spellEnd"/>
    </w:p>
    <w:p w14:paraId="446BB2B6" w14:textId="77777777" w:rsidR="003B065E" w:rsidRPr="003B065E" w:rsidRDefault="003B065E" w:rsidP="003B065E">
      <w:pPr>
        <w:pStyle w:val="Bezriadkovania"/>
        <w:rPr>
          <w:bCs/>
        </w:rPr>
      </w:pPr>
      <w:r w:rsidRPr="003B065E">
        <w:rPr>
          <w:bCs/>
        </w:rPr>
        <w:t xml:space="preserve">Bluetooth: 20 </w:t>
      </w:r>
      <w:proofErr w:type="spellStart"/>
      <w:r w:rsidRPr="003B065E">
        <w:rPr>
          <w:bCs/>
        </w:rPr>
        <w:t>dBm</w:t>
      </w:r>
      <w:proofErr w:type="spellEnd"/>
    </w:p>
    <w:p w14:paraId="72B3C276" w14:textId="77777777" w:rsidR="003B065E" w:rsidRPr="003B065E" w:rsidRDefault="003B065E" w:rsidP="003B065E">
      <w:pPr>
        <w:pStyle w:val="Bezriadkovania"/>
        <w:rPr>
          <w:bCs/>
        </w:rPr>
      </w:pPr>
      <w:r w:rsidRPr="003B065E">
        <w:rPr>
          <w:bCs/>
        </w:rPr>
        <w:t xml:space="preserve">Wi-Fi pásmo 2,4 GHz: 20 </w:t>
      </w:r>
      <w:proofErr w:type="spellStart"/>
      <w:r w:rsidRPr="003B065E">
        <w:rPr>
          <w:bCs/>
        </w:rPr>
        <w:t>dBm</w:t>
      </w:r>
      <w:proofErr w:type="spellEnd"/>
    </w:p>
    <w:p w14:paraId="75381A9B" w14:textId="77777777" w:rsidR="003B065E" w:rsidRPr="003B065E" w:rsidRDefault="003B065E" w:rsidP="003B065E">
      <w:pPr>
        <w:pStyle w:val="Bezriadkovania"/>
        <w:rPr>
          <w:bCs/>
        </w:rPr>
      </w:pPr>
      <w:r w:rsidRPr="003B065E">
        <w:rPr>
          <w:bCs/>
        </w:rPr>
        <w:t xml:space="preserve">Wi-Fi 5 GHz: 5150 až 5250 MHz: 23 </w:t>
      </w:r>
      <w:proofErr w:type="spellStart"/>
      <w:r w:rsidRPr="003B065E">
        <w:rPr>
          <w:bCs/>
        </w:rPr>
        <w:t>dBm</w:t>
      </w:r>
      <w:proofErr w:type="spellEnd"/>
      <w:r w:rsidRPr="003B065E">
        <w:rPr>
          <w:bCs/>
        </w:rPr>
        <w:t xml:space="preserve">, 5250 až 5350 MHz: 20 </w:t>
      </w:r>
      <w:proofErr w:type="spellStart"/>
      <w:r w:rsidRPr="003B065E">
        <w:rPr>
          <w:bCs/>
        </w:rPr>
        <w:t>dBm</w:t>
      </w:r>
      <w:proofErr w:type="spellEnd"/>
      <w:r w:rsidRPr="003B065E">
        <w:rPr>
          <w:bCs/>
        </w:rPr>
        <w:t xml:space="preserve">, 5470 až 5725 MHz: 20 </w:t>
      </w:r>
      <w:proofErr w:type="spellStart"/>
      <w:r w:rsidRPr="003B065E">
        <w:rPr>
          <w:bCs/>
        </w:rPr>
        <w:t>dBm</w:t>
      </w:r>
      <w:proofErr w:type="spellEnd"/>
      <w:r w:rsidRPr="003B065E">
        <w:rPr>
          <w:bCs/>
        </w:rPr>
        <w:t xml:space="preserve">, 5725 až 5850 MHz: 14 </w:t>
      </w:r>
      <w:proofErr w:type="spellStart"/>
      <w:r w:rsidRPr="003B065E">
        <w:rPr>
          <w:bCs/>
        </w:rPr>
        <w:t>dBm</w:t>
      </w:r>
      <w:proofErr w:type="spellEnd"/>
      <w:r w:rsidRPr="003B065E">
        <w:rPr>
          <w:bCs/>
        </w:rPr>
        <w:t>﻿</w:t>
      </w:r>
    </w:p>
    <w:p w14:paraId="0461A253" w14:textId="77777777" w:rsidR="003B065E" w:rsidRPr="003B065E" w:rsidRDefault="003B065E" w:rsidP="003B065E">
      <w:pPr>
        <w:pStyle w:val="Bezriadkovania"/>
        <w:rPr>
          <w:bCs/>
        </w:rPr>
      </w:pPr>
      <w:r w:rsidRPr="003B065E">
        <w:rPr>
          <w:bCs/>
        </w:rPr>
        <w:t xml:space="preserve">Informácie o </w:t>
      </w:r>
      <w:proofErr w:type="spellStart"/>
      <w:r w:rsidRPr="003B065E">
        <w:rPr>
          <w:bCs/>
        </w:rPr>
        <w:t>ekodizajne</w:t>
      </w:r>
      <w:proofErr w:type="spellEnd"/>
    </w:p>
    <w:p w14:paraId="309D00ED" w14:textId="77777777" w:rsidR="003B065E" w:rsidRPr="003B065E" w:rsidRDefault="003B065E" w:rsidP="003B065E">
      <w:pPr>
        <w:pStyle w:val="Bezriadkovania"/>
        <w:rPr>
          <w:bCs/>
        </w:rPr>
      </w:pPr>
      <w:r w:rsidRPr="003B065E">
        <w:rPr>
          <w:bCs/>
        </w:rPr>
        <w:t>Informácie o produkte nájdete na nižšie uvedenom odkaze: ﻿https://www.mi.com/global/support/ecodesign-energy</w:t>
      </w:r>
    </w:p>
    <w:p w14:paraId="12395579" w14:textId="77777777" w:rsidR="003B065E" w:rsidRPr="003B065E" w:rsidRDefault="003B065E" w:rsidP="003B065E">
      <w:pPr>
        <w:pStyle w:val="Bezriadkovania"/>
        <w:rPr>
          <w:b/>
        </w:rPr>
      </w:pPr>
    </w:p>
    <w:p w14:paraId="26A2BBBB" w14:textId="77777777" w:rsidR="003B065E" w:rsidRDefault="003B065E" w:rsidP="003B065E">
      <w:pPr>
        <w:pStyle w:val="Bezriadkovania"/>
        <w:rPr>
          <w:b/>
        </w:rPr>
      </w:pPr>
    </w:p>
    <w:p w14:paraId="3C90C079" w14:textId="025F8CA1" w:rsidR="003B065E" w:rsidRPr="003B065E" w:rsidRDefault="003B065E" w:rsidP="003B065E">
      <w:pPr>
        <w:pStyle w:val="Bezriadkovania"/>
        <w:rPr>
          <w:b/>
        </w:rPr>
      </w:pPr>
      <w:r w:rsidRPr="003B065E">
        <w:rPr>
          <w:b/>
        </w:rPr>
        <w:t>E-štítok</w:t>
      </w:r>
    </w:p>
    <w:p w14:paraId="1834C0AB" w14:textId="77777777" w:rsidR="003B065E" w:rsidRPr="003B065E" w:rsidRDefault="003B065E" w:rsidP="003B065E">
      <w:pPr>
        <w:pStyle w:val="Bezriadkovania"/>
        <w:rPr>
          <w:bCs/>
        </w:rPr>
      </w:pPr>
      <w:r w:rsidRPr="003B065E">
        <w:rPr>
          <w:bCs/>
        </w:rPr>
        <w:t>Toto zariadenie má elektronický štítok s informáciami o certifikácii.</w:t>
      </w:r>
    </w:p>
    <w:p w14:paraId="3AD02A60" w14:textId="77777777" w:rsidR="003B065E" w:rsidRPr="003B065E" w:rsidRDefault="003B065E" w:rsidP="003B065E">
      <w:pPr>
        <w:pStyle w:val="Bezriadkovania"/>
        <w:rPr>
          <w:bCs/>
        </w:rPr>
      </w:pPr>
      <w:r w:rsidRPr="003B065E">
        <w:rPr>
          <w:bCs/>
        </w:rPr>
        <w:t>Ak chcete k nemu pristupovať, prejdite do časti Nastavenia &gt; Informácie o telefóne &gt; Certifikácia alebo otvorte Nastavenia a do vyhľadávacieho panela napíšte „Certifikácia“.</w:t>
      </w:r>
    </w:p>
    <w:p w14:paraId="5EF67EF0" w14:textId="77777777" w:rsidR="003B065E" w:rsidRPr="003B065E" w:rsidRDefault="003B065E" w:rsidP="003B065E">
      <w:pPr>
        <w:pStyle w:val="Bezriadkovania"/>
        <w:rPr>
          <w:bCs/>
        </w:rPr>
      </w:pPr>
      <w:r w:rsidRPr="003B065E">
        <w:rPr>
          <w:bCs/>
        </w:rPr>
        <w:t>Pokyny na obnovenie továrenských nastavení</w:t>
      </w:r>
    </w:p>
    <w:p w14:paraId="3170A3C4" w14:textId="77777777" w:rsidR="003B065E" w:rsidRPr="003B065E" w:rsidRDefault="003B065E" w:rsidP="003B065E">
      <w:pPr>
        <w:pStyle w:val="Bezriadkovania"/>
        <w:rPr>
          <w:bCs/>
        </w:rPr>
      </w:pPr>
      <w:r w:rsidRPr="003B065E">
        <w:rPr>
          <w:bCs/>
        </w:rPr>
        <w:t>Cesta: Nastavenia &gt; Systém &gt; Možnosti obnovenia &gt; Vymazať všetky údaje (obnovenie továrenských nastavení) Lokálne údaje zo zariadenia môžete rýchlo vymazať pomocou „Obnovenie továrenských nastavení“. Údaje, ktoré sa majú vymazať, zahŕňajú: účty, kontakty, fotografie a videá, aplikácie, zálohy, údaje na karte SD a ďalšie položky v tomto zariadení.</w:t>
      </w:r>
    </w:p>
    <w:p w14:paraId="4947633B" w14:textId="0DE8FB65" w:rsidR="003B065E" w:rsidRPr="003B065E" w:rsidRDefault="003B065E" w:rsidP="003B065E">
      <w:pPr>
        <w:pStyle w:val="Bezriadkovania"/>
        <w:rPr>
          <w:bCs/>
        </w:rPr>
      </w:pPr>
      <w:r w:rsidRPr="003B065E">
        <w:rPr>
          <w:bCs/>
        </w:rPr>
        <w:t xml:space="preserve">Model: </w:t>
      </w:r>
      <w:r w:rsidR="004B567F" w:rsidRPr="004B567F">
        <w:rPr>
          <w:bCs/>
          <w:color w:val="FF0000"/>
          <w:lang w:val="it-IT"/>
        </w:rPr>
        <w:t>25128RN17Y</w:t>
      </w:r>
    </w:p>
    <w:p w14:paraId="0B5D46C7" w14:textId="05872FC8" w:rsidR="003B065E" w:rsidRPr="003B065E" w:rsidRDefault="003B065E" w:rsidP="003B065E">
      <w:pPr>
        <w:pStyle w:val="Bezriadkovania"/>
        <w:rPr>
          <w:bCs/>
        </w:rPr>
      </w:pPr>
      <w:r w:rsidRPr="003B065E">
        <w:rPr>
          <w:bCs/>
        </w:rPr>
        <w:t>25</w:t>
      </w:r>
      <w:r w:rsidR="004B567F">
        <w:rPr>
          <w:bCs/>
        </w:rPr>
        <w:t>1</w:t>
      </w:r>
      <w:r w:rsidRPr="003B065E">
        <w:rPr>
          <w:bCs/>
        </w:rPr>
        <w:t>2 znamená, že tento produkt bude uvedený na trh po roku 2025</w:t>
      </w:r>
      <w:r w:rsidR="004B567F">
        <w:rPr>
          <w:bCs/>
        </w:rPr>
        <w:t>1</w:t>
      </w:r>
      <w:r w:rsidRPr="003B065E">
        <w:rPr>
          <w:bCs/>
        </w:rPr>
        <w:t>2.</w:t>
      </w:r>
    </w:p>
    <w:p w14:paraId="3D327124" w14:textId="77777777" w:rsidR="003B065E" w:rsidRDefault="003B065E" w:rsidP="003B065E">
      <w:pPr>
        <w:pStyle w:val="Bezriadkovania"/>
        <w:rPr>
          <w:b/>
        </w:rPr>
      </w:pPr>
    </w:p>
    <w:p w14:paraId="11F275D3" w14:textId="369D1ED6" w:rsidR="003B065E" w:rsidRPr="003B065E" w:rsidRDefault="003B065E" w:rsidP="003B065E">
      <w:pPr>
        <w:pStyle w:val="Bezriadkovania"/>
        <w:rPr>
          <w:b/>
        </w:rPr>
      </w:pPr>
      <w:r w:rsidRPr="00155364">
        <w:rPr>
          <w:b/>
          <w:bCs/>
          <w:noProof/>
        </w:rPr>
        <w:drawing>
          <wp:anchor distT="0" distB="0" distL="114300" distR="114300" simplePos="0" relativeHeight="251673600" behindDoc="0" locked="0" layoutInCell="1" allowOverlap="1" wp14:anchorId="44B4BA81" wp14:editId="6463BAA2">
            <wp:simplePos x="0" y="0"/>
            <wp:positionH relativeFrom="column">
              <wp:posOffset>0</wp:posOffset>
            </wp:positionH>
            <wp:positionV relativeFrom="paragraph">
              <wp:posOffset>171450</wp:posOffset>
            </wp:positionV>
            <wp:extent cx="542925" cy="438150"/>
            <wp:effectExtent l="0" t="0" r="9525" b="0"/>
            <wp:wrapSquare wrapText="bothSides"/>
            <wp:docPr id="11755485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42925" cy="438150"/>
                    </a:xfrm>
                    <a:prstGeom prst="rect">
                      <a:avLst/>
                    </a:prstGeom>
                  </pic:spPr>
                </pic:pic>
              </a:graphicData>
            </a:graphic>
            <wp14:sizeRelH relativeFrom="page">
              <wp14:pctWidth>0</wp14:pctWidth>
            </wp14:sizeRelH>
            <wp14:sizeRelV relativeFrom="page">
              <wp14:pctHeight>0</wp14:pctHeight>
            </wp14:sizeRelV>
          </wp:anchor>
        </w:drawing>
      </w:r>
      <w:r w:rsidRPr="003B065E">
        <w:rPr>
          <w:b/>
        </w:rPr>
        <w:t>Bezpečnostné opatrenia</w:t>
      </w:r>
    </w:p>
    <w:p w14:paraId="1D9EE2A4" w14:textId="77777777" w:rsidR="003B065E" w:rsidRPr="003B065E" w:rsidRDefault="003B065E" w:rsidP="003B065E">
      <w:pPr>
        <w:pStyle w:val="Bezriadkovania"/>
        <w:rPr>
          <w:bCs/>
        </w:rPr>
      </w:pPr>
      <w:r w:rsidRPr="003B065E">
        <w:rPr>
          <w:bCs/>
        </w:rPr>
        <w:t>• Dodržiavajte všetky príslušné zákony a pravidlá obmedzujúce používanie mobilných telefónov v špecifických situáciách a prostrediach.</w:t>
      </w:r>
    </w:p>
    <w:p w14:paraId="73696FE3" w14:textId="77777777" w:rsidR="003B065E" w:rsidRPr="003B065E" w:rsidRDefault="003B065E" w:rsidP="003B065E">
      <w:pPr>
        <w:pStyle w:val="Bezriadkovania"/>
        <w:rPr>
          <w:bCs/>
        </w:rPr>
      </w:pPr>
      <w:r w:rsidRPr="003B065E">
        <w:rPr>
          <w:bCs/>
        </w:rPr>
        <w:t>• Telefón nepoužívajte na čerpacích staniciach ani v žiadnej výbušnej atmosfére alebo potenciálne výbušnom prostredí vrátane oblastí čerpania pohonných hmôt, v podpalubí lodí, v zariadeniach na prepravu alebo skladovanie paliva alebo chemikálií alebo v oblastiach, kde môže vzduch obsahovať chemikálie alebo častice, ako je zrno, prach alebo kovový prášok. Ak chcete vypnúť bezdrôtové zariadenia, ako napríklad telefón alebo iné rádiové zariadenia, dodržujte všetky uvedené značky. Keď ste tam, vypnite svoj mobilný telefón alebo bezdrôtové zariadenie</w:t>
      </w:r>
    </w:p>
    <w:p w14:paraId="2EF64E27" w14:textId="77777777" w:rsidR="003B065E" w:rsidRPr="003B065E" w:rsidRDefault="003B065E" w:rsidP="003B065E">
      <w:pPr>
        <w:pStyle w:val="Bezriadkovania"/>
        <w:rPr>
          <w:bCs/>
        </w:rPr>
      </w:pPr>
      <w:r w:rsidRPr="003B065E">
        <w:rPr>
          <w:bCs/>
        </w:rPr>
        <w:t>Anglicky v oblasti trhacích prác alebo v oblastiach vyžadujúcich vypnutie „obojsmerných rádií“ alebo „elektronických zariadení“, aby sa predišlo potenciálnym rizikám.</w:t>
      </w:r>
    </w:p>
    <w:p w14:paraId="3A20FD38" w14:textId="77777777" w:rsidR="003B065E" w:rsidRPr="003B065E" w:rsidRDefault="003B065E" w:rsidP="003B065E">
      <w:pPr>
        <w:pStyle w:val="Bezriadkovania"/>
        <w:rPr>
          <w:bCs/>
        </w:rPr>
      </w:pPr>
      <w:r w:rsidRPr="003B065E">
        <w:rPr>
          <w:bCs/>
        </w:rPr>
        <w:t xml:space="preserve">• Nepoužívajte svoj telefón v nemocničných operačných sálach, na pohotovosti alebo na jednotkách intenzívnej starostlivosti. Vždy dodržiavajte všetky pravidlá a nariadenia nemocníc a zdravotných stredísk. Ak máte zdravotnícke zariadenie, poraďte sa so svojím lekárom a výrobcom zariadenia, aby ste zistili, či váš telefón nemôže rušiť činnosť zariadenia. Aby ste predišli potenciálnemu rušeniu kardiostimulátora, vždy dodržujte minimálnu vzdialenosť 15 cm medzi mobilným telefónom a kardiostimulátorom. Môžete to urobiť tak, že budete telefón používať na uchu oproti kardiostimulátoru a nebudete ho nosiť v náprsnom vrecku. Aby ste predišli rušeniu lekárskych zariadení, nepoužívajte telefón v blízkosti načúvacích pomôcok, </w:t>
      </w:r>
      <w:proofErr w:type="spellStart"/>
      <w:r w:rsidRPr="003B065E">
        <w:rPr>
          <w:bCs/>
        </w:rPr>
        <w:t>kochleárnych</w:t>
      </w:r>
      <w:proofErr w:type="spellEnd"/>
      <w:r w:rsidRPr="003B065E">
        <w:rPr>
          <w:bCs/>
        </w:rPr>
        <w:t xml:space="preserve"> implantátov alebo iných podobných zariadení.</w:t>
      </w:r>
    </w:p>
    <w:p w14:paraId="1E9F1906" w14:textId="77777777" w:rsidR="003B065E" w:rsidRPr="003B065E" w:rsidRDefault="003B065E" w:rsidP="003B065E">
      <w:pPr>
        <w:pStyle w:val="Bezriadkovania"/>
        <w:rPr>
          <w:bCs/>
        </w:rPr>
      </w:pPr>
      <w:r w:rsidRPr="003B065E">
        <w:rPr>
          <w:bCs/>
        </w:rPr>
        <w:t>• Dodržujte všetky bezpečnostné predpisy lietadla a v prípade potreby vypnite telefón na palube lietadla.</w:t>
      </w:r>
    </w:p>
    <w:p w14:paraId="588FC030" w14:textId="77777777" w:rsidR="003B065E" w:rsidRPr="003B065E" w:rsidRDefault="003B065E" w:rsidP="003B065E">
      <w:pPr>
        <w:pStyle w:val="Bezriadkovania"/>
        <w:rPr>
          <w:bCs/>
        </w:rPr>
      </w:pPr>
      <w:r w:rsidRPr="003B065E">
        <w:rPr>
          <w:bCs/>
        </w:rPr>
        <w:t>• Pri vedení vozidla používajte telefón v súlade s príslušnými dopravnými zákonmi a predpismi.</w:t>
      </w:r>
    </w:p>
    <w:p w14:paraId="1DCCD671" w14:textId="77777777" w:rsidR="003B065E" w:rsidRPr="003B065E" w:rsidRDefault="003B065E" w:rsidP="003B065E">
      <w:pPr>
        <w:pStyle w:val="Bezriadkovania"/>
        <w:rPr>
          <w:bCs/>
        </w:rPr>
      </w:pPr>
      <w:r w:rsidRPr="003B065E">
        <w:rPr>
          <w:bCs/>
        </w:rPr>
        <w:t>• Aby ste predišli zásahu bleskom, nepoužívajte telefón vonku počas búrok.</w:t>
      </w:r>
    </w:p>
    <w:p w14:paraId="564B8132" w14:textId="77777777" w:rsidR="003B065E" w:rsidRPr="003B065E" w:rsidRDefault="003B065E" w:rsidP="003B065E">
      <w:pPr>
        <w:pStyle w:val="Bezriadkovania"/>
        <w:rPr>
          <w:bCs/>
        </w:rPr>
      </w:pPr>
      <w:r w:rsidRPr="003B065E">
        <w:rPr>
          <w:bCs/>
        </w:rPr>
        <w:t>• Počas nabíjania nepoužívajte telefón na telefonovanie.</w:t>
      </w:r>
    </w:p>
    <w:p w14:paraId="29A83455" w14:textId="77777777" w:rsidR="003B065E" w:rsidRPr="003B065E" w:rsidRDefault="003B065E" w:rsidP="003B065E">
      <w:pPr>
        <w:pStyle w:val="Bezriadkovania"/>
        <w:rPr>
          <w:bCs/>
        </w:rPr>
      </w:pPr>
      <w:r w:rsidRPr="003B065E">
        <w:rPr>
          <w:bCs/>
        </w:rPr>
        <w:t>• Nepoužívajte telefón na miestach s vysokou vlhkosťou, ako sú kúpeľne. V opačnom prípade môže dôjsť k úrazu elektrickým prúdom, zraneniu, požiaru a poškodeniu nabíjačky.</w:t>
      </w:r>
    </w:p>
    <w:p w14:paraId="34EC5A33" w14:textId="77777777" w:rsidR="003B065E" w:rsidRPr="003B065E" w:rsidRDefault="003B065E" w:rsidP="003B065E">
      <w:pPr>
        <w:pStyle w:val="Bezriadkovania"/>
        <w:rPr>
          <w:bCs/>
        </w:rPr>
      </w:pPr>
      <w:r w:rsidRPr="003B065E">
        <w:rPr>
          <w:bCs/>
        </w:rPr>
        <w:t>• Z ekologických dôvodov toto balenie neobsahuje nabíjačku. Toto zariadenie je možné napájať pomocou väčšiny napájacích adaptérov USB a kábla s konektorom USB Type-C.</w:t>
      </w:r>
    </w:p>
    <w:p w14:paraId="6A4D2EA4" w14:textId="77777777" w:rsidR="003B065E" w:rsidRPr="003B065E" w:rsidRDefault="003B065E" w:rsidP="003B065E">
      <w:pPr>
        <w:pStyle w:val="Bezriadkovania"/>
        <w:rPr>
          <w:bCs/>
        </w:rPr>
      </w:pPr>
      <w:r w:rsidRPr="003B065E">
        <w:rPr>
          <w:bCs/>
        </w:rPr>
        <w:t>• Nabíjanie: Na nabíjanie vykonajte niektorý z nasledujúcich krokov</w:t>
      </w:r>
    </w:p>
    <w:p w14:paraId="2E033ACC" w14:textId="77777777" w:rsidR="003B065E" w:rsidRPr="003B065E" w:rsidRDefault="003B065E" w:rsidP="003B065E">
      <w:pPr>
        <w:pStyle w:val="Bezriadkovania"/>
        <w:rPr>
          <w:bCs/>
        </w:rPr>
      </w:pPr>
      <w:r w:rsidRPr="003B065E">
        <w:rPr>
          <w:bCs/>
        </w:rPr>
        <w:t>- Pripojte „</w:t>
      </w:r>
      <w:proofErr w:type="spellStart"/>
      <w:r w:rsidRPr="003B065E">
        <w:rPr>
          <w:bCs/>
        </w:rPr>
        <w:t>Redmi</w:t>
      </w:r>
      <w:proofErr w:type="spellEnd"/>
      <w:r w:rsidRPr="003B065E">
        <w:rPr>
          <w:bCs/>
        </w:rPr>
        <w:t xml:space="preserve"> A5“ k počítaču pomocou dátového kábla USB.</w:t>
      </w:r>
    </w:p>
    <w:p w14:paraId="4CF36931" w14:textId="77777777" w:rsidR="003B065E" w:rsidRPr="003B065E" w:rsidRDefault="003B065E" w:rsidP="003B065E">
      <w:pPr>
        <w:pStyle w:val="Bezriadkovania"/>
        <w:rPr>
          <w:bCs/>
        </w:rPr>
      </w:pPr>
      <w:r w:rsidRPr="003B065E">
        <w:rPr>
          <w:bCs/>
        </w:rPr>
        <w:t>- Použite kábel USB, ktorý je súčasťou darčekovej krabičky, s nabíjačkou značky Mi a potom ho pripojte k rozvodke.</w:t>
      </w:r>
    </w:p>
    <w:p w14:paraId="311768C6" w14:textId="77777777" w:rsidR="003B065E" w:rsidRPr="003B065E" w:rsidRDefault="003B065E" w:rsidP="003B065E">
      <w:pPr>
        <w:pStyle w:val="Bezriadkovania"/>
        <w:rPr>
          <w:bCs/>
        </w:rPr>
      </w:pPr>
      <w:r w:rsidRPr="003B065E">
        <w:rPr>
          <w:bCs/>
        </w:rPr>
        <w:t>- Upozorňujeme, že výrobok umožňuje použitie nabíjačiek s maximálnym výkonom 15W.</w:t>
      </w:r>
    </w:p>
    <w:p w14:paraId="6A1B43F3" w14:textId="77777777" w:rsidR="003B065E" w:rsidRPr="003B065E" w:rsidRDefault="003B065E" w:rsidP="003B065E">
      <w:pPr>
        <w:pStyle w:val="Bezriadkovania"/>
        <w:rPr>
          <w:bCs/>
        </w:rPr>
      </w:pPr>
      <w:r w:rsidRPr="003B065E">
        <w:rPr>
          <w:bCs/>
        </w:rPr>
        <w:t>• Kompatibilita nabíjania</w:t>
      </w:r>
    </w:p>
    <w:p w14:paraId="40F21230" w14:textId="330AC12E" w:rsidR="003B065E" w:rsidRPr="003B065E" w:rsidRDefault="003B065E" w:rsidP="003B065E">
      <w:pPr>
        <w:pStyle w:val="Bezriadkovania"/>
        <w:rPr>
          <w:bCs/>
        </w:rPr>
      </w:pPr>
      <w:r w:rsidRPr="003B065E">
        <w:rPr>
          <w:bCs/>
        </w:rPr>
        <w:t>- Môžete tiež použiť akúkoľvek nabíjačku tretej strany, ktorá je v súlade s protokolom USB 2.0 alebo vyšším štandardom a tiež spĺňa požiadavky Medzinárodného štandardu bezpečnosti zariadení informačných technológií (IEC 60950), štandardu pre audio/video, informačné a komunikačné technológie (IEC 62368-1) a súvisiacich zákonov a nariadení vašej krajiny alebo regiónu. Používanie iných nabíjačiek, ktoré nespĺňajú vyššie uvedené požiadavky na nabíjanie tohto produktu, môže poškodiť samotný produkt a vašu osobnú alebo majetkovú bezpečnosť.</w:t>
      </w:r>
    </w:p>
    <w:p w14:paraId="62C99DE2" w14:textId="77777777" w:rsidR="003B065E" w:rsidRDefault="003B065E" w:rsidP="003B065E">
      <w:pPr>
        <w:pStyle w:val="Bezriadkovania"/>
        <w:rPr>
          <w:b/>
        </w:rPr>
      </w:pPr>
    </w:p>
    <w:p w14:paraId="4347553C" w14:textId="0D212225" w:rsidR="003B065E" w:rsidRDefault="003B065E" w:rsidP="003B065E">
      <w:pPr>
        <w:pStyle w:val="Bezriadkovania"/>
        <w:rPr>
          <w:b/>
        </w:rPr>
      </w:pPr>
      <w:r w:rsidRPr="003B065E">
        <w:rPr>
          <w:b/>
          <w:noProof/>
        </w:rPr>
        <w:drawing>
          <wp:inline distT="0" distB="0" distL="0" distR="0" wp14:anchorId="4B27ADE6" wp14:editId="4C471CD5">
            <wp:extent cx="724001" cy="885949"/>
            <wp:effectExtent l="0" t="0" r="0" b="9525"/>
            <wp:docPr id="143661421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87254" name=""/>
                    <pic:cNvPicPr/>
                  </pic:nvPicPr>
                  <pic:blipFill>
                    <a:blip r:embed="rId12"/>
                    <a:stretch>
                      <a:fillRect/>
                    </a:stretch>
                  </pic:blipFill>
                  <pic:spPr>
                    <a:xfrm>
                      <a:off x="0" y="0"/>
                      <a:ext cx="724001" cy="885949"/>
                    </a:xfrm>
                    <a:prstGeom prst="rect">
                      <a:avLst/>
                    </a:prstGeom>
                  </pic:spPr>
                </pic:pic>
              </a:graphicData>
            </a:graphic>
          </wp:inline>
        </w:drawing>
      </w:r>
    </w:p>
    <w:p w14:paraId="6E1C6A52" w14:textId="06674825" w:rsidR="003B065E" w:rsidRDefault="003B065E" w:rsidP="003B065E">
      <w:pPr>
        <w:pStyle w:val="Bezriadkovania"/>
        <w:rPr>
          <w:b/>
        </w:rPr>
      </w:pPr>
      <w:r w:rsidRPr="003B065E">
        <w:rPr>
          <w:b/>
        </w:rPr>
        <w:t>Výkon dodávaný nabíjačkou musí byť medzi min [5] wattmi požadovanými rádiovým zariadením a max [15] wattmi, aby sa dosiahla maximálna rýchlosť nabíjania.</w:t>
      </w:r>
    </w:p>
    <w:p w14:paraId="666397E7" w14:textId="3770EDCC" w:rsidR="003B065E" w:rsidRDefault="003B065E" w:rsidP="003B065E">
      <w:pPr>
        <w:pStyle w:val="Bezriadkovania"/>
        <w:rPr>
          <w:b/>
        </w:rPr>
      </w:pPr>
    </w:p>
    <w:p w14:paraId="303D6B9A" w14:textId="77777777" w:rsidR="003B065E" w:rsidRDefault="003B065E" w:rsidP="003B065E">
      <w:pPr>
        <w:pStyle w:val="Bezriadkovania"/>
        <w:rPr>
          <w:b/>
        </w:rPr>
      </w:pPr>
    </w:p>
    <w:p w14:paraId="5698CF7B" w14:textId="77777777" w:rsidR="003B065E" w:rsidRDefault="003B065E" w:rsidP="003B065E">
      <w:pPr>
        <w:pStyle w:val="Bezriadkovania"/>
        <w:rPr>
          <w:b/>
        </w:rPr>
      </w:pPr>
    </w:p>
    <w:p w14:paraId="0E6D4490" w14:textId="77777777" w:rsidR="003B065E" w:rsidRDefault="003B065E" w:rsidP="003B065E">
      <w:pPr>
        <w:pStyle w:val="Bezriadkovania"/>
      </w:pPr>
      <w:r>
        <w:t xml:space="preserve">Autorizovaný zástupca výrobcu pre EÚ pre produkty vyvážané do EÚ: Xiaomi </w:t>
      </w:r>
      <w:proofErr w:type="spellStart"/>
      <w:r>
        <w:t>Technology</w:t>
      </w:r>
      <w:proofErr w:type="spellEnd"/>
      <w:r>
        <w:t xml:space="preserve"> </w:t>
      </w:r>
      <w:proofErr w:type="spellStart"/>
      <w:r>
        <w:t>Netherlands</w:t>
      </w:r>
      <w:proofErr w:type="spellEnd"/>
      <w:r>
        <w:t xml:space="preserve"> B.V</w:t>
      </w:r>
    </w:p>
    <w:p w14:paraId="10EC0515" w14:textId="77777777" w:rsidR="003B065E" w:rsidRDefault="003B065E" w:rsidP="003B065E">
      <w:pPr>
        <w:pStyle w:val="Bezriadkovania"/>
      </w:pPr>
      <w:r>
        <w:t xml:space="preserve">Adresa: </w:t>
      </w:r>
      <w:proofErr w:type="spellStart"/>
      <w:r>
        <w:t>Prinses</w:t>
      </w:r>
      <w:proofErr w:type="spellEnd"/>
      <w:r>
        <w:t xml:space="preserve"> </w:t>
      </w:r>
      <w:proofErr w:type="spellStart"/>
      <w:r>
        <w:t>Beatrixlaan</w:t>
      </w:r>
      <w:proofErr w:type="spellEnd"/>
      <w:r>
        <w:t xml:space="preserve"> 582, 2595BM, Haag, Holandsko contact@support.mi.com</w:t>
      </w:r>
    </w:p>
    <w:p w14:paraId="498BB605" w14:textId="77777777" w:rsidR="003B065E" w:rsidRDefault="003B065E" w:rsidP="003B065E">
      <w:pPr>
        <w:pStyle w:val="Bezriadkovania"/>
      </w:pPr>
    </w:p>
    <w:p w14:paraId="0FD2AAEC" w14:textId="77777777" w:rsidR="003B065E" w:rsidRDefault="003B065E" w:rsidP="003B065E">
      <w:pPr>
        <w:pStyle w:val="Bezriadkovania"/>
      </w:pPr>
      <w:r>
        <w:t xml:space="preserve">Výrobca: Xiaomi </w:t>
      </w:r>
      <w:proofErr w:type="spellStart"/>
      <w:r>
        <w:t>Communications</w:t>
      </w:r>
      <w:proofErr w:type="spellEnd"/>
      <w:r>
        <w:t xml:space="preserve"> Co., </w:t>
      </w:r>
      <w:proofErr w:type="spellStart"/>
      <w:r>
        <w:t>Ltd</w:t>
      </w:r>
      <w:proofErr w:type="spellEnd"/>
      <w:r>
        <w:t>.</w:t>
      </w:r>
    </w:p>
    <w:p w14:paraId="1FF3CFB1" w14:textId="77777777" w:rsidR="003B065E" w:rsidRDefault="003B065E" w:rsidP="003B065E">
      <w:pPr>
        <w:pStyle w:val="Bezriadkovania"/>
      </w:pPr>
      <w:r>
        <w:t>Poštová adresa výrobcu:</w:t>
      </w:r>
    </w:p>
    <w:p w14:paraId="6773765E" w14:textId="77777777" w:rsidR="003B065E" w:rsidRDefault="003B065E" w:rsidP="003B065E">
      <w:pPr>
        <w:pStyle w:val="Bezriadkovania"/>
      </w:pPr>
      <w:r>
        <w:t xml:space="preserve">#019, 9. poschodie, budova 6, 33 </w:t>
      </w:r>
      <w:proofErr w:type="spellStart"/>
      <w:r>
        <w:t>Xi’erqi</w:t>
      </w:r>
      <w:proofErr w:type="spellEnd"/>
      <w:r>
        <w:t xml:space="preserve"> </w:t>
      </w:r>
      <w:proofErr w:type="spellStart"/>
      <w:r>
        <w:t>Middle</w:t>
      </w:r>
      <w:proofErr w:type="spellEnd"/>
      <w:r>
        <w:t xml:space="preserve"> Road,</w:t>
      </w:r>
    </w:p>
    <w:p w14:paraId="5390CF69" w14:textId="77777777" w:rsidR="003B065E" w:rsidRDefault="003B065E" w:rsidP="003B065E">
      <w:pPr>
        <w:pStyle w:val="Bezriadkovania"/>
      </w:pPr>
      <w:proofErr w:type="spellStart"/>
      <w:r>
        <w:t>Haidian</w:t>
      </w:r>
      <w:proofErr w:type="spellEnd"/>
      <w:r>
        <w:t xml:space="preserve"> </w:t>
      </w:r>
      <w:proofErr w:type="spellStart"/>
      <w:r>
        <w:t>District</w:t>
      </w:r>
      <w:proofErr w:type="spellEnd"/>
      <w:r>
        <w:t xml:space="preserve">, </w:t>
      </w:r>
      <w:proofErr w:type="spellStart"/>
      <w:r>
        <w:t>Beĳing</w:t>
      </w:r>
      <w:proofErr w:type="spellEnd"/>
      <w:r>
        <w:t>, Čína, 100085</w:t>
      </w:r>
    </w:p>
    <w:p w14:paraId="7571D21F" w14:textId="77777777" w:rsidR="003B065E" w:rsidRDefault="003B065E" w:rsidP="003B065E">
      <w:pPr>
        <w:pStyle w:val="Bezriadkovania"/>
      </w:pPr>
      <w:r>
        <w:t>contact@support.mi.com</w:t>
      </w:r>
    </w:p>
    <w:p w14:paraId="2A96ED71" w14:textId="1B343F99" w:rsidR="003B065E" w:rsidRDefault="003B065E" w:rsidP="003B065E">
      <w:pPr>
        <w:pStyle w:val="Bezriadkovania"/>
      </w:pPr>
      <w:r>
        <w:t xml:space="preserve">Značka: </w:t>
      </w:r>
      <w:proofErr w:type="spellStart"/>
      <w:r>
        <w:t>Redmi</w:t>
      </w:r>
      <w:proofErr w:type="spellEnd"/>
      <w:r>
        <w:t xml:space="preserve"> Model: </w:t>
      </w:r>
      <w:r w:rsidR="004B567F" w:rsidRPr="004B567F">
        <w:rPr>
          <w:color w:val="FF0000"/>
          <w:lang w:val="en-GB"/>
        </w:rPr>
        <w:t>25128RN17Y</w:t>
      </w:r>
    </w:p>
    <w:p w14:paraId="059A4D91" w14:textId="7B1FDD64" w:rsidR="00487D91" w:rsidRDefault="003B065E" w:rsidP="003B065E">
      <w:pPr>
        <w:pStyle w:val="Bezriadkovania"/>
      </w:pPr>
      <w:r>
        <w:t xml:space="preserve">© Xiaomi </w:t>
      </w:r>
      <w:proofErr w:type="spellStart"/>
      <w:r>
        <w:t>Inc</w:t>
      </w:r>
      <w:proofErr w:type="spellEnd"/>
      <w:r>
        <w:t>. Všetky práva vyhradené.</w:t>
      </w:r>
    </w:p>
    <w:p w14:paraId="17CC4D8A" w14:textId="77777777" w:rsidR="007F4054" w:rsidRDefault="007F4054" w:rsidP="007F4054">
      <w:pPr>
        <w:pStyle w:val="Bezriadkovania"/>
        <w:rPr>
          <w:sz w:val="20"/>
        </w:rPr>
      </w:pPr>
    </w:p>
    <w:p w14:paraId="13C76BD8" w14:textId="77777777" w:rsidR="007F4054" w:rsidRDefault="007F4054" w:rsidP="007F4054">
      <w:pPr>
        <w:pStyle w:val="Bezriadkovania"/>
      </w:pPr>
      <w:r>
        <w:t>Dovozca:</w:t>
      </w:r>
    </w:p>
    <w:p w14:paraId="64810699" w14:textId="77777777" w:rsidR="007F4054" w:rsidRDefault="007F4054" w:rsidP="007F4054">
      <w:pPr>
        <w:pStyle w:val="Bezriadkovania"/>
      </w:pPr>
      <w:r>
        <w:t>Mystical, a.s.</w:t>
      </w:r>
    </w:p>
    <w:p w14:paraId="44E70036" w14:textId="77777777" w:rsidR="007F4054" w:rsidRPr="0067179F" w:rsidRDefault="007F4054" w:rsidP="007F4054">
      <w:pPr>
        <w:pStyle w:val="Bezriadkovania"/>
      </w:pPr>
      <w:r>
        <w:t>Tomášikova 50/B 831 04 Bratislava, ICO 36280518</w:t>
      </w:r>
    </w:p>
    <w:p w14:paraId="7CEC7EE0" w14:textId="77777777" w:rsidR="007F4054" w:rsidRDefault="007F4054" w:rsidP="00487D91">
      <w:pPr>
        <w:pStyle w:val="Bezriadkovania"/>
      </w:pPr>
    </w:p>
    <w:sectPr w:rsidR="007F4054" w:rsidSect="009F70EB">
      <w:pgSz w:w="11906" w:h="16838"/>
      <w:pgMar w:top="720" w:right="720"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08E98" w14:textId="77777777" w:rsidR="00552983" w:rsidRDefault="00552983" w:rsidP="009F44B0">
      <w:pPr>
        <w:spacing w:after="0" w:line="240" w:lineRule="auto"/>
      </w:pPr>
      <w:r>
        <w:separator/>
      </w:r>
    </w:p>
  </w:endnote>
  <w:endnote w:type="continuationSeparator" w:id="0">
    <w:p w14:paraId="62F14B3B" w14:textId="77777777" w:rsidR="00552983" w:rsidRDefault="00552983" w:rsidP="009F4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3948" w14:textId="77777777" w:rsidR="00552983" w:rsidRDefault="00552983" w:rsidP="009F44B0">
      <w:pPr>
        <w:spacing w:after="0" w:line="240" w:lineRule="auto"/>
      </w:pPr>
      <w:r>
        <w:separator/>
      </w:r>
    </w:p>
  </w:footnote>
  <w:footnote w:type="continuationSeparator" w:id="0">
    <w:p w14:paraId="53D36D2B" w14:textId="77777777" w:rsidR="00552983" w:rsidRDefault="00552983" w:rsidP="009F4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F61"/>
    <w:multiLevelType w:val="hybridMultilevel"/>
    <w:tmpl w:val="7CEA92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A17E1C"/>
    <w:multiLevelType w:val="hybridMultilevel"/>
    <w:tmpl w:val="83B09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A245C7"/>
    <w:multiLevelType w:val="hybridMultilevel"/>
    <w:tmpl w:val="5EAEAB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ED3DBB"/>
    <w:multiLevelType w:val="hybridMultilevel"/>
    <w:tmpl w:val="601CA3D6"/>
    <w:lvl w:ilvl="0" w:tplc="96F0E878">
      <w:start w:val="1"/>
      <w:numFmt w:val="bullet"/>
      <w:lvlText w:val=""/>
      <w:lvlJc w:val="left"/>
      <w:pPr>
        <w:ind w:left="720" w:hanging="360"/>
      </w:pPr>
      <w:rPr>
        <w:rFonts w:ascii="Symbol" w:eastAsia="Symbol" w:hAnsi="Symbol" w:hint="default"/>
        <w:w w:val="99"/>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B21916"/>
    <w:multiLevelType w:val="hybridMultilevel"/>
    <w:tmpl w:val="47445018"/>
    <w:lvl w:ilvl="0" w:tplc="96F0E878">
      <w:start w:val="1"/>
      <w:numFmt w:val="bullet"/>
      <w:lvlText w:val=""/>
      <w:lvlJc w:val="left"/>
      <w:pPr>
        <w:ind w:left="720" w:hanging="360"/>
      </w:pPr>
      <w:rPr>
        <w:rFonts w:ascii="Symbol" w:eastAsia="Symbol" w:hAnsi="Symbol" w:hint="default"/>
        <w:w w:val="99"/>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A32CB6"/>
    <w:multiLevelType w:val="hybridMultilevel"/>
    <w:tmpl w:val="03D08D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52038ED"/>
    <w:multiLevelType w:val="hybridMultilevel"/>
    <w:tmpl w:val="1D20C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21448179">
    <w:abstractNumId w:val="3"/>
  </w:num>
  <w:num w:numId="2" w16cid:durableId="1927033474">
    <w:abstractNumId w:val="2"/>
  </w:num>
  <w:num w:numId="3" w16cid:durableId="1443066664">
    <w:abstractNumId w:val="1"/>
  </w:num>
  <w:num w:numId="4" w16cid:durableId="317879913">
    <w:abstractNumId w:val="4"/>
  </w:num>
  <w:num w:numId="5" w16cid:durableId="1232305855">
    <w:abstractNumId w:val="0"/>
  </w:num>
  <w:num w:numId="6" w16cid:durableId="1632244385">
    <w:abstractNumId w:val="6"/>
  </w:num>
  <w:num w:numId="7" w16cid:durableId="3822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5A"/>
    <w:rsid w:val="000844D5"/>
    <w:rsid w:val="00132952"/>
    <w:rsid w:val="00155364"/>
    <w:rsid w:val="001C108C"/>
    <w:rsid w:val="001F27B9"/>
    <w:rsid w:val="00244ED5"/>
    <w:rsid w:val="002824B9"/>
    <w:rsid w:val="002B004C"/>
    <w:rsid w:val="002D0727"/>
    <w:rsid w:val="00323B13"/>
    <w:rsid w:val="00367EB1"/>
    <w:rsid w:val="003A009E"/>
    <w:rsid w:val="003B065E"/>
    <w:rsid w:val="00437016"/>
    <w:rsid w:val="00487D91"/>
    <w:rsid w:val="004B567F"/>
    <w:rsid w:val="004F0584"/>
    <w:rsid w:val="00507BC9"/>
    <w:rsid w:val="0051795A"/>
    <w:rsid w:val="00551285"/>
    <w:rsid w:val="00552983"/>
    <w:rsid w:val="006847C1"/>
    <w:rsid w:val="006B0243"/>
    <w:rsid w:val="007776EB"/>
    <w:rsid w:val="007B6AAE"/>
    <w:rsid w:val="007D1F67"/>
    <w:rsid w:val="007F4054"/>
    <w:rsid w:val="00874C86"/>
    <w:rsid w:val="00917425"/>
    <w:rsid w:val="0094032E"/>
    <w:rsid w:val="0094541C"/>
    <w:rsid w:val="009F44B0"/>
    <w:rsid w:val="009F70EB"/>
    <w:rsid w:val="009F7BBA"/>
    <w:rsid w:val="00A83583"/>
    <w:rsid w:val="00B707AB"/>
    <w:rsid w:val="00C203C6"/>
    <w:rsid w:val="00D404B2"/>
    <w:rsid w:val="00D853C2"/>
    <w:rsid w:val="00DC79D9"/>
    <w:rsid w:val="00DE5ADB"/>
    <w:rsid w:val="00E06762"/>
    <w:rsid w:val="00E47FE8"/>
    <w:rsid w:val="00E570DD"/>
    <w:rsid w:val="00FC46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DB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0844D5"/>
    <w:pPr>
      <w:spacing w:after="0" w:line="240" w:lineRule="auto"/>
    </w:pPr>
  </w:style>
  <w:style w:type="character" w:styleId="Hypertextovprepojenie">
    <w:name w:val="Hyperlink"/>
    <w:basedOn w:val="Predvolenpsmoodseku"/>
    <w:uiPriority w:val="99"/>
    <w:unhideWhenUsed/>
    <w:rsid w:val="00874C86"/>
    <w:rPr>
      <w:color w:val="0563C1" w:themeColor="hyperlink"/>
      <w:u w:val="single"/>
    </w:rPr>
  </w:style>
  <w:style w:type="character" w:styleId="Nevyrieenzmienka">
    <w:name w:val="Unresolved Mention"/>
    <w:basedOn w:val="Predvolenpsmoodseku"/>
    <w:uiPriority w:val="99"/>
    <w:semiHidden/>
    <w:unhideWhenUsed/>
    <w:rsid w:val="00874C86"/>
    <w:rPr>
      <w:color w:val="605E5C"/>
      <w:shd w:val="clear" w:color="auto" w:fill="E1DFDD"/>
    </w:rPr>
  </w:style>
  <w:style w:type="paragraph" w:styleId="Hlavika">
    <w:name w:val="header"/>
    <w:basedOn w:val="Normlny"/>
    <w:link w:val="HlavikaChar"/>
    <w:uiPriority w:val="99"/>
    <w:unhideWhenUsed/>
    <w:rsid w:val="009F44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44B0"/>
  </w:style>
  <w:style w:type="paragraph" w:styleId="Pta">
    <w:name w:val="footer"/>
    <w:basedOn w:val="Normlny"/>
    <w:link w:val="PtaChar"/>
    <w:uiPriority w:val="99"/>
    <w:unhideWhenUsed/>
    <w:rsid w:val="009F44B0"/>
    <w:pPr>
      <w:tabs>
        <w:tab w:val="center" w:pos="4536"/>
        <w:tab w:val="right" w:pos="9072"/>
      </w:tabs>
      <w:spacing w:after="0" w:line="240" w:lineRule="auto"/>
    </w:pPr>
  </w:style>
  <w:style w:type="character" w:customStyle="1" w:styleId="PtaChar">
    <w:name w:val="Päta Char"/>
    <w:basedOn w:val="Predvolenpsmoodseku"/>
    <w:link w:val="Pta"/>
    <w:uiPriority w:val="99"/>
    <w:rsid w:val="009F4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7C80-D2CC-4E8F-B335-ECC32E2E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1214</Words>
  <Characters>6920</Characters>
  <Application>Microsoft Office Word</Application>
  <DocSecurity>0</DocSecurity>
  <Lines>57</Lines>
  <Paragraphs>16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2026-04-02T04:50:00Z</dcterms:created>
  <dcterms:modified xsi:type="dcterms:W3CDTF">2026-04-02T04:50:00Z</dcterms:modified>
</cp:coreProperties>
</file>