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899C" w14:textId="6DD00AA9" w:rsidR="00557526" w:rsidRDefault="00557526" w:rsidP="001A0E7B">
      <w:pPr>
        <w:pStyle w:val="Bezmezer"/>
        <w:rPr>
          <w:b/>
          <w:bCs/>
          <w:sz w:val="72"/>
          <w:szCs w:val="72"/>
        </w:rPr>
      </w:pPr>
      <w:r>
        <w:rPr>
          <w:b/>
          <w:noProof/>
          <w:sz w:val="72"/>
        </w:rPr>
        <w:drawing>
          <wp:inline distT="0" distB="0" distL="0" distR="0" wp14:anchorId="6135E496" wp14:editId="543AF1ED">
            <wp:extent cx="690563" cy="714375"/>
            <wp:effectExtent l="0" t="0" r="0" b="0"/>
            <wp:docPr id="391448867" name="Obrázek 1" descr="Obsah obrázku logo, symbol,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8867" name="Obrázek 1" descr="Obsah obrázku logo, symbol, Písmo, Grafika&#10;&#10;Popis byl vytvořen automaticky"/>
                    <pic:cNvPicPr/>
                  </pic:nvPicPr>
                  <pic:blipFill>
                    <a:blip r:embed="rId7"/>
                    <a:stretch>
                      <a:fillRect/>
                    </a:stretch>
                  </pic:blipFill>
                  <pic:spPr>
                    <a:xfrm>
                      <a:off x="0" y="0"/>
                      <a:ext cx="692385" cy="716260"/>
                    </a:xfrm>
                    <a:prstGeom prst="rect">
                      <a:avLst/>
                    </a:prstGeom>
                  </pic:spPr>
                </pic:pic>
              </a:graphicData>
            </a:graphic>
          </wp:inline>
        </w:drawing>
      </w:r>
    </w:p>
    <w:p w14:paraId="51A38F83" w14:textId="2DC7B142" w:rsidR="00686908" w:rsidRPr="00D7281B" w:rsidRDefault="00DE0D01" w:rsidP="001A0E7B">
      <w:pPr>
        <w:pStyle w:val="Bezmezer"/>
        <w:rPr>
          <w:b/>
          <w:bCs/>
          <w:sz w:val="72"/>
          <w:szCs w:val="72"/>
        </w:rPr>
      </w:pPr>
      <w:r>
        <w:rPr>
          <w:b/>
          <w:sz w:val="72"/>
        </w:rPr>
        <w:t>Slúchadlá REDMI 8</w:t>
      </w:r>
    </w:p>
    <w:p w14:paraId="49ABE79D" w14:textId="28D8727D" w:rsidR="00296B8F" w:rsidRPr="00D7281B" w:rsidRDefault="003D6A6B" w:rsidP="001A0E7B">
      <w:pPr>
        <w:pStyle w:val="Bezmezer"/>
      </w:pPr>
      <w:r>
        <w:t>Návod na obsluhu</w:t>
      </w:r>
    </w:p>
    <w:p w14:paraId="12AD23DE" w14:textId="77777777" w:rsidR="00961763" w:rsidRPr="00EE37E7" w:rsidRDefault="00961763" w:rsidP="00DD6A62">
      <w:pPr>
        <w:pStyle w:val="Bezmezer"/>
        <w:rPr>
          <w:lang w:val="en-GB"/>
        </w:rPr>
      </w:pPr>
    </w:p>
    <w:p w14:paraId="53A17001" w14:textId="202C60B8" w:rsidR="00EE37E7" w:rsidRPr="00EE37E7" w:rsidRDefault="00EE37E7" w:rsidP="00DD6A62">
      <w:pPr>
        <w:pStyle w:val="Bezmezer"/>
      </w:pPr>
      <w:r>
        <w:rPr>
          <w:noProof/>
        </w:rPr>
        <w:drawing>
          <wp:inline distT="0" distB="0" distL="0" distR="0" wp14:anchorId="618736A7" wp14:editId="3EEAEE37">
            <wp:extent cx="1514712" cy="1539817"/>
            <wp:effectExtent l="0" t="0" r="0" b="3810"/>
            <wp:docPr id="2138859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5917"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1514712" cy="1539817"/>
                    </a:xfrm>
                    <a:prstGeom prst="rect">
                      <a:avLst/>
                    </a:prstGeom>
                  </pic:spPr>
                </pic:pic>
              </a:graphicData>
            </a:graphic>
          </wp:inline>
        </w:drawing>
      </w:r>
    </w:p>
    <w:p w14:paraId="49D3834F" w14:textId="77777777" w:rsidR="00EE37E7" w:rsidRPr="00EE37E7" w:rsidRDefault="00EE37E7" w:rsidP="00DD6A62">
      <w:pPr>
        <w:pStyle w:val="Bezmezer"/>
        <w:rPr>
          <w:lang w:val="en-GB"/>
        </w:rPr>
      </w:pPr>
    </w:p>
    <w:p w14:paraId="3F52DA83" w14:textId="77777777" w:rsidR="00017CED" w:rsidRPr="00017CED" w:rsidRDefault="00017CED" w:rsidP="00017CED">
      <w:pPr>
        <w:pStyle w:val="Bezmezer"/>
      </w:pPr>
      <w:r>
        <w:t>Autorizovaný zástupca pre Spojené kráľovstvo:</w:t>
      </w:r>
    </w:p>
    <w:p w14:paraId="6895B6DE" w14:textId="77777777" w:rsidR="00017CED" w:rsidRPr="00017CED" w:rsidRDefault="00017CED" w:rsidP="00017CED">
      <w:pPr>
        <w:pStyle w:val="Bezmezer"/>
      </w:pPr>
      <w:r>
        <w:t>NÁZOV: XIAOMI TECHNOLOGY UK LIMITED</w:t>
      </w:r>
    </w:p>
    <w:p w14:paraId="52955656" w14:textId="77777777" w:rsidR="00017CED" w:rsidRPr="00017CED" w:rsidRDefault="00017CED" w:rsidP="00017CED">
      <w:pPr>
        <w:pStyle w:val="Bezmeze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w:t>
      </w:r>
    </w:p>
    <w:p w14:paraId="461E0C77" w14:textId="77777777" w:rsidR="00017CED" w:rsidRPr="00017CED" w:rsidRDefault="00017CED" w:rsidP="00017CED">
      <w:pPr>
        <w:pStyle w:val="Bezmezer"/>
      </w:pPr>
      <w:r>
        <w:t>E-mail: contact@support.mi.com</w:t>
      </w:r>
    </w:p>
    <w:p w14:paraId="31F7D891" w14:textId="77777777" w:rsidR="00017CED" w:rsidRPr="00253DC8" w:rsidRDefault="00017CED" w:rsidP="00017CED">
      <w:pPr>
        <w:pStyle w:val="Bezmezer"/>
        <w:rPr>
          <w:lang w:val="de-DE"/>
        </w:rPr>
      </w:pPr>
    </w:p>
    <w:p w14:paraId="09D1084D" w14:textId="1A044C82" w:rsidR="00017CED" w:rsidRPr="00017CED" w:rsidRDefault="00017CED" w:rsidP="00017CED">
      <w:pPr>
        <w:pStyle w:val="Bezmezer"/>
      </w:pPr>
      <w:r>
        <w:t>Autorizovaný zástupca pre EÚ:</w:t>
      </w:r>
    </w:p>
    <w:p w14:paraId="333827FF" w14:textId="77777777" w:rsidR="00017CED" w:rsidRPr="00017CED" w:rsidRDefault="00017CED" w:rsidP="00017CED">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0C633A0E" w14:textId="77777777" w:rsidR="00017CED" w:rsidRPr="00017CED" w:rsidRDefault="00017CED" w:rsidP="00017CED">
      <w:pPr>
        <w:pStyle w:val="Bezmezer"/>
      </w:pPr>
      <w:r>
        <w:t xml:space="preserve">Adresa: </w:t>
      </w:r>
      <w:proofErr w:type="spellStart"/>
      <w:r>
        <w:t>Prinses</w:t>
      </w:r>
      <w:proofErr w:type="spellEnd"/>
      <w:r>
        <w:t xml:space="preserve"> </w:t>
      </w:r>
      <w:proofErr w:type="spellStart"/>
      <w:r>
        <w:t>Beatrixlaan</w:t>
      </w:r>
      <w:proofErr w:type="spellEnd"/>
      <w:r>
        <w:t xml:space="preserve"> 582, WTC Haag, </w:t>
      </w:r>
      <w:proofErr w:type="spellStart"/>
      <w:r>
        <w:t>Toren</w:t>
      </w:r>
      <w:proofErr w:type="spellEnd"/>
      <w:r>
        <w:t xml:space="preserve"> E, 5e </w:t>
      </w:r>
      <w:proofErr w:type="spellStart"/>
      <w:r>
        <w:t>etage</w:t>
      </w:r>
      <w:proofErr w:type="spellEnd"/>
      <w:r>
        <w:t>, 2595BM 's-</w:t>
      </w:r>
      <w:proofErr w:type="spellStart"/>
      <w:r>
        <w:t>Gravenhage</w:t>
      </w:r>
      <w:proofErr w:type="spellEnd"/>
    </w:p>
    <w:p w14:paraId="776A1D2A" w14:textId="55B6EB73" w:rsidR="00EE37E7" w:rsidRPr="00EE37E7" w:rsidRDefault="00017CED" w:rsidP="00017CED">
      <w:pPr>
        <w:pStyle w:val="Bezmezer"/>
      </w:pPr>
      <w:r>
        <w:t>E-mail: contact@support.mi.com</w:t>
      </w:r>
    </w:p>
    <w:p w14:paraId="0C60F495" w14:textId="77777777" w:rsidR="00EE37E7" w:rsidRPr="00253DC8" w:rsidRDefault="00EE37E7" w:rsidP="00DD6A62">
      <w:pPr>
        <w:pStyle w:val="Bezmezer"/>
        <w:rPr>
          <w:lang w:val="de-DE"/>
        </w:rPr>
      </w:pPr>
    </w:p>
    <w:p w14:paraId="014DD4F1" w14:textId="77777777" w:rsidR="00EE37E7" w:rsidRPr="00253DC8" w:rsidRDefault="00EE37E7" w:rsidP="00DD6A62">
      <w:pPr>
        <w:pStyle w:val="Bezmezer"/>
        <w:rPr>
          <w:lang w:val="de-DE"/>
        </w:rPr>
      </w:pPr>
    </w:p>
    <w:p w14:paraId="2B114876" w14:textId="7D505DEB" w:rsidR="00961763" w:rsidRPr="00D7281B" w:rsidRDefault="00553155" w:rsidP="00553155">
      <w:pPr>
        <w:pStyle w:val="head"/>
      </w:pPr>
      <w:r>
        <w:t>Opis výrobku</w:t>
      </w:r>
    </w:p>
    <w:p w14:paraId="352D32A9" w14:textId="77777777" w:rsidR="00EF5BDE" w:rsidRPr="00253DC8" w:rsidRDefault="00EF5BDE" w:rsidP="00553155">
      <w:pPr>
        <w:pStyle w:val="Bezmezer"/>
        <w:rPr>
          <w:lang w:val="de-DE"/>
        </w:rPr>
      </w:pPr>
    </w:p>
    <w:p w14:paraId="3CFDB6E5" w14:textId="1C84FEBC" w:rsidR="00553155" w:rsidRPr="00D7281B" w:rsidRDefault="00EF5BDE" w:rsidP="00553155">
      <w:pPr>
        <w:pStyle w:val="Bezmezer"/>
      </w:pPr>
      <w:r>
        <w:t>Pred použitím výrobku si pozorne prečítajte tento návod a odložte si ho pre prípad potreby v budúcnosti.</w:t>
      </w:r>
    </w:p>
    <w:p w14:paraId="167811B5" w14:textId="2B879749" w:rsidR="00531229" w:rsidRPr="00D7281B" w:rsidRDefault="00590EDD" w:rsidP="00654D83">
      <w:pPr>
        <w:pStyle w:val="Bezmezer"/>
        <w:jc w:val="center"/>
      </w:pPr>
      <w:r>
        <w:rPr>
          <w:noProof/>
        </w:rPr>
        <w:drawing>
          <wp:inline distT="0" distB="0" distL="0" distR="0" wp14:anchorId="0BC39E18" wp14:editId="733992AF">
            <wp:extent cx="5292422" cy="1798670"/>
            <wp:effectExtent l="0" t="0" r="3810" b="0"/>
            <wp:docPr id="6202134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3489"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5292422" cy="1798670"/>
                    </a:xfrm>
                    <a:prstGeom prst="rect">
                      <a:avLst/>
                    </a:prstGeom>
                  </pic:spPr>
                </pic:pic>
              </a:graphicData>
            </a:graphic>
          </wp:inline>
        </w:drawing>
      </w:r>
    </w:p>
    <w:p w14:paraId="0DE1B6C3" w14:textId="77777777" w:rsidR="00553155" w:rsidRPr="00D7281B" w:rsidRDefault="00553155" w:rsidP="00553155">
      <w:pPr>
        <w:pStyle w:val="Bezmezer"/>
        <w:rPr>
          <w:lang w:val="en-GB"/>
        </w:rPr>
      </w:pPr>
    </w:p>
    <w:p w14:paraId="23638191" w14:textId="77777777" w:rsidR="00DA5CC4" w:rsidRDefault="00DA5CC4">
      <w:pPr>
        <w:rPr>
          <w:b/>
          <w:bCs/>
          <w:sz w:val="28"/>
          <w:szCs w:val="28"/>
        </w:rPr>
      </w:pPr>
      <w:r>
        <w:br w:type="page"/>
      </w:r>
    </w:p>
    <w:p w14:paraId="07E2E0BA" w14:textId="3EF3A090" w:rsidR="00553155" w:rsidRPr="00D7281B" w:rsidRDefault="00590EDD" w:rsidP="00590EDD">
      <w:pPr>
        <w:pStyle w:val="head"/>
      </w:pPr>
      <w:r>
        <w:lastRenderedPageBreak/>
        <w:t>Obsah balenia</w:t>
      </w:r>
    </w:p>
    <w:p w14:paraId="5172EA43" w14:textId="08D8E129" w:rsidR="00553155" w:rsidRPr="00D7281B" w:rsidRDefault="00DA7054" w:rsidP="00DA7054">
      <w:pPr>
        <w:pStyle w:val="Bezmezer"/>
        <w:jc w:val="center"/>
      </w:pPr>
      <w:r>
        <w:rPr>
          <w:noProof/>
        </w:rPr>
        <w:drawing>
          <wp:inline distT="0" distB="0" distL="0" distR="0" wp14:anchorId="0342A2F0" wp14:editId="6996AD53">
            <wp:extent cx="3868353" cy="2076557"/>
            <wp:effectExtent l="0" t="0" r="0" b="0"/>
            <wp:docPr id="462357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5701"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3868353" cy="2076557"/>
                    </a:xfrm>
                    <a:prstGeom prst="rect">
                      <a:avLst/>
                    </a:prstGeom>
                  </pic:spPr>
                </pic:pic>
              </a:graphicData>
            </a:graphic>
          </wp:inline>
        </w:drawing>
      </w:r>
    </w:p>
    <w:p w14:paraId="7B9B20D9" w14:textId="77777777" w:rsidR="001F4681" w:rsidRPr="00D7281B" w:rsidRDefault="001F4681" w:rsidP="001F4681">
      <w:pPr>
        <w:pStyle w:val="head"/>
      </w:pPr>
      <w:r>
        <w:t>Nabíjanie</w:t>
      </w:r>
    </w:p>
    <w:p w14:paraId="0948135B" w14:textId="77777777" w:rsidR="001F4681" w:rsidRPr="00253DC8" w:rsidRDefault="001F4681" w:rsidP="001F4681">
      <w:pPr>
        <w:pStyle w:val="Bezmezer"/>
      </w:pPr>
    </w:p>
    <w:p w14:paraId="3C9D6477" w14:textId="77777777" w:rsidR="00DA5CC4" w:rsidRPr="00DA5CC4" w:rsidRDefault="00DA5CC4" w:rsidP="00DA5CC4">
      <w:pPr>
        <w:pStyle w:val="Bezmezer"/>
      </w:pPr>
      <w:r>
        <w:t>Nabíjanie slúchadiel: Vložte slúchadlá do nabíjacieho puzdra a puzdro začne slúchadlá nabíjať.</w:t>
      </w:r>
    </w:p>
    <w:p w14:paraId="08A1879E" w14:textId="513DD47F" w:rsidR="001F4681" w:rsidRPr="00D7281B" w:rsidRDefault="00DA5CC4" w:rsidP="00DA5CC4">
      <w:pPr>
        <w:pStyle w:val="Bezmezer"/>
      </w:pPr>
      <w:r>
        <w:t>Nabíjanie nabíjacieho puzdra: Na nabíjanie puzdra použite nabíjací kábel typu C. Po dokončení nabíjania sa kontrolka vypne.</w:t>
      </w:r>
    </w:p>
    <w:p w14:paraId="37DC76D1" w14:textId="77777777" w:rsidR="001F4681" w:rsidRPr="00D7281B" w:rsidRDefault="001F4681" w:rsidP="005E6F3E">
      <w:pPr>
        <w:pStyle w:val="Bezmezer"/>
        <w:jc w:val="center"/>
      </w:pPr>
      <w:r>
        <w:rPr>
          <w:noProof/>
        </w:rPr>
        <w:drawing>
          <wp:inline distT="0" distB="0" distL="0" distR="0" wp14:anchorId="1FC6EF2B" wp14:editId="6E88CB33">
            <wp:extent cx="5946081" cy="1889756"/>
            <wp:effectExtent l="0" t="0" r="0" b="0"/>
            <wp:docPr id="3431325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32524"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946081" cy="1889756"/>
                    </a:xfrm>
                    <a:prstGeom prst="rect">
                      <a:avLst/>
                    </a:prstGeom>
                  </pic:spPr>
                </pic:pic>
              </a:graphicData>
            </a:graphic>
          </wp:inline>
        </w:drawing>
      </w:r>
    </w:p>
    <w:p w14:paraId="51E8E0BF" w14:textId="652139FC" w:rsidR="005E6F3E" w:rsidRDefault="005E6F3E">
      <w:pPr>
        <w:rPr>
          <w:lang w:val="en-GB"/>
        </w:rPr>
      </w:pPr>
    </w:p>
    <w:p w14:paraId="1218D048" w14:textId="73187CF5" w:rsidR="00553155" w:rsidRPr="00D7281B" w:rsidRDefault="00BB2E32" w:rsidP="00D7281B">
      <w:pPr>
        <w:pStyle w:val="head"/>
      </w:pPr>
      <w:r>
        <w:t>Displej úrovne batérie</w:t>
      </w:r>
    </w:p>
    <w:p w14:paraId="7F9472EB" w14:textId="77777777" w:rsidR="00553155" w:rsidRPr="00D7281B" w:rsidRDefault="00553155" w:rsidP="00553155">
      <w:pPr>
        <w:pStyle w:val="Bezmezer"/>
        <w:rPr>
          <w:lang w:val="en-GB"/>
        </w:rPr>
      </w:pPr>
    </w:p>
    <w:p w14:paraId="74F89C9D" w14:textId="0419ABA5" w:rsidR="00553155" w:rsidRPr="00D7281B" w:rsidRDefault="00BB2E32" w:rsidP="00D7281B">
      <w:pPr>
        <w:pStyle w:val="Bezmezer"/>
      </w:pPr>
      <w:r>
        <w:t>Stlačením tlačidla na spodnej strane nabíjacieho puzdra zobrazte úroveň nabitia batérie.</w:t>
      </w:r>
    </w:p>
    <w:p w14:paraId="2722DB2C" w14:textId="52E3D8A7" w:rsidR="00553155" w:rsidRDefault="00553155" w:rsidP="00756FBA">
      <w:pPr>
        <w:pStyle w:val="Bezmezer"/>
        <w:rPr>
          <w:lang w:val="en-GB"/>
        </w:rPr>
      </w:pPr>
    </w:p>
    <w:p w14:paraId="0AF7FF78" w14:textId="456FABE5" w:rsidR="00756FBA" w:rsidRDefault="00756FBA" w:rsidP="00756FBA">
      <w:pPr>
        <w:pStyle w:val="Bezmezer"/>
      </w:pPr>
      <w:r>
        <w:rPr>
          <w:noProof/>
        </w:rPr>
        <w:drawing>
          <wp:inline distT="0" distB="0" distL="0" distR="0" wp14:anchorId="682245D5" wp14:editId="16AF49A7">
            <wp:extent cx="6546998" cy="1942832"/>
            <wp:effectExtent l="0" t="0" r="6350" b="635"/>
            <wp:docPr id="16531105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10575" name="Obrázek 1"/>
                    <pic:cNvPicPr/>
                  </pic:nvPicPr>
                  <pic:blipFill>
                    <a:blip r:embed="rId12">
                      <a:extLst>
                        <a:ext uri="{28A0092B-C50C-407E-A947-70E740481C1C}">
                          <a14:useLocalDpi xmlns:a14="http://schemas.microsoft.com/office/drawing/2010/main" val="0"/>
                        </a:ext>
                      </a:extLst>
                    </a:blip>
                    <a:stretch>
                      <a:fillRect/>
                    </a:stretch>
                  </pic:blipFill>
                  <pic:spPr>
                    <a:xfrm>
                      <a:off x="0" y="0"/>
                      <a:ext cx="6546998" cy="1942832"/>
                    </a:xfrm>
                    <a:prstGeom prst="rect">
                      <a:avLst/>
                    </a:prstGeom>
                  </pic:spPr>
                </pic:pic>
              </a:graphicData>
            </a:graphic>
          </wp:inline>
        </w:drawing>
      </w:r>
    </w:p>
    <w:p w14:paraId="223CB360" w14:textId="77777777" w:rsidR="00756FBA" w:rsidRPr="00D7281B" w:rsidRDefault="00756FBA" w:rsidP="00756FBA">
      <w:pPr>
        <w:pStyle w:val="Bezmezer"/>
        <w:rPr>
          <w:lang w:val="en-GB"/>
        </w:rPr>
      </w:pPr>
    </w:p>
    <w:p w14:paraId="7ABA9928" w14:textId="77777777" w:rsidR="005E6F3E" w:rsidRPr="00D7281B" w:rsidRDefault="005E6F3E" w:rsidP="005E6F3E">
      <w:pPr>
        <w:pStyle w:val="head"/>
      </w:pPr>
      <w:r>
        <w:t>Nosenie</w:t>
      </w:r>
    </w:p>
    <w:p w14:paraId="63929DC6" w14:textId="77777777" w:rsidR="005E6F3E" w:rsidRPr="00D7281B" w:rsidRDefault="005E6F3E" w:rsidP="005E6F3E">
      <w:pPr>
        <w:pStyle w:val="Bezmezer"/>
        <w:rPr>
          <w:lang w:val="en-GB"/>
        </w:rPr>
      </w:pPr>
    </w:p>
    <w:p w14:paraId="41698708" w14:textId="77777777" w:rsidR="002A3B31" w:rsidRPr="002A3B31" w:rsidRDefault="002A3B31" w:rsidP="002A3B31">
      <w:pPr>
        <w:pStyle w:val="Bezmezer"/>
      </w:pPr>
      <w:r>
        <w:t>Na výrobku sú nasadené koncovky do uší vo veľkosti M.</w:t>
      </w:r>
    </w:p>
    <w:p w14:paraId="01B47605" w14:textId="65099145" w:rsidR="002A3B31" w:rsidRPr="002A3B31" w:rsidRDefault="002A3B31" w:rsidP="002A3B31">
      <w:pPr>
        <w:pStyle w:val="Bezmezer"/>
      </w:pPr>
      <w:r>
        <w:t xml:space="preserve">Pre optimálne potlačenie hluku a kvalitu zvuku sa odporúča vybrať najvhodnejšiu veľkosť koncovky do uší a vykonať test prispôsobenia pomocou aplikácie </w:t>
      </w:r>
      <w:proofErr w:type="spellStart"/>
      <w:r>
        <w:t>Xiaomi</w:t>
      </w:r>
      <w:proofErr w:type="spellEnd"/>
      <w:r>
        <w:t xml:space="preserve"> </w:t>
      </w:r>
      <w:proofErr w:type="spellStart"/>
      <w:r>
        <w:t>Phone</w:t>
      </w:r>
      <w:proofErr w:type="spellEnd"/>
      <w:r>
        <w:t xml:space="preserve"> alebo </w:t>
      </w:r>
      <w:proofErr w:type="spellStart"/>
      <w:r>
        <w:t>Xiaomi</w:t>
      </w:r>
      <w:proofErr w:type="spellEnd"/>
      <w:r>
        <w:t xml:space="preserve"> </w:t>
      </w:r>
      <w:proofErr w:type="spellStart"/>
      <w:r>
        <w:t>Earbuds</w:t>
      </w:r>
      <w:proofErr w:type="spellEnd"/>
      <w:r>
        <w:t>.</w:t>
      </w:r>
    </w:p>
    <w:p w14:paraId="0ABB93B8" w14:textId="03205B43" w:rsidR="005E6F3E" w:rsidRPr="00D7281B" w:rsidRDefault="002A3B31" w:rsidP="002A3B31">
      <w:pPr>
        <w:pStyle w:val="Bezmezer"/>
      </w:pPr>
      <w:r>
        <w:t>Noste slúchadlá v správnom uchu. Jemne ich otáčajte, kým pohodlne a bezpečne nesadnú.</w:t>
      </w:r>
    </w:p>
    <w:p w14:paraId="591EA4B4" w14:textId="5775E210" w:rsidR="005E6F3E" w:rsidRPr="00D7281B" w:rsidRDefault="00B35E3F" w:rsidP="005E6F3E">
      <w:pPr>
        <w:pStyle w:val="Bezmezer"/>
        <w:jc w:val="center"/>
      </w:pPr>
      <w:r>
        <w:rPr>
          <w:noProof/>
        </w:rPr>
        <w:lastRenderedPageBreak/>
        <w:drawing>
          <wp:inline distT="0" distB="0" distL="0" distR="0" wp14:anchorId="335F54BB" wp14:editId="30A90DB1">
            <wp:extent cx="5099954" cy="1582005"/>
            <wp:effectExtent l="0" t="0" r="5715" b="0"/>
            <wp:docPr id="19059899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89919" name="Obrázek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099954" cy="1582005"/>
                    </a:xfrm>
                    <a:prstGeom prst="rect">
                      <a:avLst/>
                    </a:prstGeom>
                    <a:noFill/>
                  </pic:spPr>
                </pic:pic>
              </a:graphicData>
            </a:graphic>
          </wp:inline>
        </w:drawing>
      </w:r>
    </w:p>
    <w:p w14:paraId="07A16356" w14:textId="77777777" w:rsidR="005E6F3E" w:rsidRPr="00D7281B" w:rsidRDefault="005E6F3E" w:rsidP="005E6F3E">
      <w:pPr>
        <w:pStyle w:val="Bezmezer"/>
        <w:rPr>
          <w:lang w:val="en-GB"/>
        </w:rPr>
      </w:pPr>
    </w:p>
    <w:p w14:paraId="463C8CCB" w14:textId="3B9FD98A" w:rsidR="00B35E3F" w:rsidRPr="00D7281B" w:rsidRDefault="00CC0065" w:rsidP="00B35E3F">
      <w:pPr>
        <w:pStyle w:val="head"/>
      </w:pPr>
      <w:r>
        <w:t>Zapnutie</w:t>
      </w:r>
    </w:p>
    <w:p w14:paraId="1BF21F6A" w14:textId="77777777" w:rsidR="00B35E3F" w:rsidRPr="00D7281B" w:rsidRDefault="00B35E3F" w:rsidP="00B35E3F">
      <w:pPr>
        <w:pStyle w:val="Bezmezer"/>
        <w:rPr>
          <w:lang w:val="en-GB"/>
        </w:rPr>
      </w:pPr>
    </w:p>
    <w:p w14:paraId="32ABECEA" w14:textId="6C5DD35D" w:rsidR="00B35E3F" w:rsidRPr="00D7281B" w:rsidRDefault="00CC0065" w:rsidP="00B35E3F">
      <w:pPr>
        <w:pStyle w:val="Bezmezer"/>
      </w:pPr>
      <w:r>
        <w:t>Pri otváraní nabíjacieho puzdra sa slúchadlá automaticky zapnú.</w:t>
      </w:r>
    </w:p>
    <w:p w14:paraId="08ACAAD2" w14:textId="2384874A" w:rsidR="00B35E3F" w:rsidRPr="00D7281B" w:rsidRDefault="00CC0065" w:rsidP="00B35E3F">
      <w:pPr>
        <w:pStyle w:val="Bezmezer"/>
        <w:jc w:val="center"/>
      </w:pPr>
      <w:r>
        <w:rPr>
          <w:noProof/>
        </w:rPr>
        <w:drawing>
          <wp:inline distT="0" distB="0" distL="0" distR="0" wp14:anchorId="2CF6690F" wp14:editId="30149F46">
            <wp:extent cx="1645543" cy="1911140"/>
            <wp:effectExtent l="0" t="0" r="0" b="0"/>
            <wp:docPr id="1618435784"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35784" name="Obrázek 1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647968" cy="1913957"/>
                    </a:xfrm>
                    <a:prstGeom prst="rect">
                      <a:avLst/>
                    </a:prstGeom>
                    <a:noFill/>
                  </pic:spPr>
                </pic:pic>
              </a:graphicData>
            </a:graphic>
          </wp:inline>
        </w:drawing>
      </w:r>
    </w:p>
    <w:p w14:paraId="73DA0748" w14:textId="77777777" w:rsidR="000654B4" w:rsidRPr="000654B4" w:rsidRDefault="000654B4" w:rsidP="000654B4">
      <w:pPr>
        <w:pStyle w:val="head"/>
      </w:pPr>
      <w:r>
        <w:t>Režim spánku</w:t>
      </w:r>
    </w:p>
    <w:p w14:paraId="75217872" w14:textId="0E564CBF" w:rsidR="00E808C8" w:rsidRDefault="000654B4" w:rsidP="000654B4">
      <w:r>
        <w:t>Slúchadlá vložte späť do nabíjacieho puzdra a zatvorte veko. Slúchadlá sa automaticky odpoja a prepnú do režimu spánku.</w:t>
      </w:r>
    </w:p>
    <w:p w14:paraId="1E3818F1" w14:textId="2E29A2FC" w:rsidR="003D54B4" w:rsidRDefault="00555CD9" w:rsidP="00555CD9">
      <w:pPr>
        <w:pStyle w:val="Bezmezer"/>
        <w:jc w:val="center"/>
      </w:pPr>
      <w:r>
        <w:rPr>
          <w:noProof/>
        </w:rPr>
        <w:drawing>
          <wp:inline distT="0" distB="0" distL="0" distR="0" wp14:anchorId="0E5E6C4D" wp14:editId="5337B091">
            <wp:extent cx="4090964" cy="1368325"/>
            <wp:effectExtent l="0" t="0" r="5080" b="3810"/>
            <wp:docPr id="9787185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18544" name="Obrázek 1"/>
                    <pic:cNvPicPr/>
                  </pic:nvPicPr>
                  <pic:blipFill>
                    <a:blip r:embed="rId15">
                      <a:extLst>
                        <a:ext uri="{28A0092B-C50C-407E-A947-70E740481C1C}">
                          <a14:useLocalDpi xmlns:a14="http://schemas.microsoft.com/office/drawing/2010/main" val="0"/>
                        </a:ext>
                      </a:extLst>
                    </a:blip>
                    <a:stretch>
                      <a:fillRect/>
                    </a:stretch>
                  </pic:blipFill>
                  <pic:spPr>
                    <a:xfrm>
                      <a:off x="0" y="0"/>
                      <a:ext cx="4096524" cy="1370185"/>
                    </a:xfrm>
                    <a:prstGeom prst="rect">
                      <a:avLst/>
                    </a:prstGeom>
                  </pic:spPr>
                </pic:pic>
              </a:graphicData>
            </a:graphic>
          </wp:inline>
        </w:drawing>
      </w:r>
    </w:p>
    <w:p w14:paraId="09D425CA" w14:textId="77777777" w:rsidR="00555CD9" w:rsidRDefault="00555CD9" w:rsidP="00555CD9">
      <w:pPr>
        <w:pStyle w:val="Bezmezer"/>
        <w:jc w:val="center"/>
        <w:rPr>
          <w:lang w:val="en-GB"/>
        </w:rPr>
      </w:pPr>
    </w:p>
    <w:p w14:paraId="027CF7D9" w14:textId="039B2563" w:rsidR="00553155" w:rsidRPr="00D7281B" w:rsidRDefault="003D54B4" w:rsidP="003D54B4">
      <w:pPr>
        <w:pStyle w:val="head"/>
      </w:pPr>
      <w:r>
        <w:t>Pripojenie a párovanie</w:t>
      </w:r>
    </w:p>
    <w:p w14:paraId="499DA02B" w14:textId="77777777" w:rsidR="00553155" w:rsidRPr="00D7281B" w:rsidRDefault="00553155" w:rsidP="00553155">
      <w:pPr>
        <w:pStyle w:val="Bezmezer"/>
        <w:rPr>
          <w:lang w:val="en-GB"/>
        </w:rPr>
      </w:pPr>
    </w:p>
    <w:p w14:paraId="58456649" w14:textId="66733DCE" w:rsidR="00555CD9" w:rsidRPr="00555CD9" w:rsidRDefault="00555CD9" w:rsidP="00555CD9">
      <w:pPr>
        <w:pStyle w:val="Bezmezer"/>
      </w:pPr>
      <w:r>
        <w:t>1. Otvorte veko nabíjacieho puzdra a nechajte ho otvorené s oboma slúchadlami vo vnútri. Stlačte a podržte spodné tlačidlo nabíjacieho puzdra na 2 sekundy, kým kontrolka nezačne blikať. Následne slúchadlá prejdú do režimu párovania.</w:t>
      </w:r>
    </w:p>
    <w:p w14:paraId="7971F248" w14:textId="77777777" w:rsidR="00555CD9" w:rsidRPr="00555CD9" w:rsidRDefault="00555CD9" w:rsidP="00555CD9">
      <w:pPr>
        <w:pStyle w:val="Bezmezer"/>
      </w:pPr>
      <w:r>
        <w:t>2. Aktivujte funkciu Bluetooth v zariadení, v ponuke vyhľadajte slúchadlá a pripojte sa k nim.</w:t>
      </w:r>
    </w:p>
    <w:p w14:paraId="2368A659" w14:textId="77777777" w:rsidR="00555CD9" w:rsidRPr="00555CD9" w:rsidRDefault="00555CD9" w:rsidP="00555CD9">
      <w:pPr>
        <w:pStyle w:val="Bezmezer"/>
      </w:pPr>
      <w:r>
        <w:t>Poznámka: Prvé otvorenie veka puzdra automaticky aktivuje režim párovania.</w:t>
      </w:r>
    </w:p>
    <w:p w14:paraId="15A4D7B0" w14:textId="35B292C5" w:rsidR="003D54B4" w:rsidRPr="003D54B4" w:rsidRDefault="00555CD9" w:rsidP="00555CD9">
      <w:pPr>
        <w:pStyle w:val="Bezmezer"/>
      </w:pPr>
      <w:r>
        <w:t>Pri každodennom používaní sa otvorením veka nabíjacieho puzdra slúchadlá automaticky znovu pripoja k</w:t>
      </w:r>
      <w:r w:rsidR="00253DC8">
        <w:t> </w:t>
      </w:r>
      <w:r>
        <w:t>poslednému spárovanému zariadeniu s funkciou Bluetooth. (Zariadenie s funkciou Bluetooth musí byť v dosahu pripojenia slúchadiel.)</w:t>
      </w:r>
    </w:p>
    <w:p w14:paraId="06D1B779" w14:textId="619E8117" w:rsidR="00253DC8" w:rsidRDefault="006C3DB1" w:rsidP="006C3DB1">
      <w:pPr>
        <w:pStyle w:val="Bezmezer"/>
        <w:jc w:val="center"/>
      </w:pPr>
      <w:r>
        <w:rPr>
          <w:noProof/>
        </w:rPr>
        <w:drawing>
          <wp:inline distT="0" distB="0" distL="0" distR="0" wp14:anchorId="43A92BA8" wp14:editId="17EAEDAD">
            <wp:extent cx="5778490" cy="1469107"/>
            <wp:effectExtent l="0" t="0" r="0" b="0"/>
            <wp:docPr id="1930122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2226" name="Obrázek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87256" cy="1471336"/>
                    </a:xfrm>
                    <a:prstGeom prst="rect">
                      <a:avLst/>
                    </a:prstGeom>
                    <a:noFill/>
                    <a:ln>
                      <a:noFill/>
                    </a:ln>
                  </pic:spPr>
                </pic:pic>
              </a:graphicData>
            </a:graphic>
          </wp:inline>
        </w:drawing>
      </w:r>
    </w:p>
    <w:p w14:paraId="18CB27B3" w14:textId="77777777" w:rsidR="00253DC8" w:rsidRDefault="00253DC8">
      <w:r>
        <w:br w:type="page"/>
      </w:r>
    </w:p>
    <w:p w14:paraId="349C0818" w14:textId="333724AC" w:rsidR="003D54B4" w:rsidRDefault="003D54B4" w:rsidP="003D54B4">
      <w:pPr>
        <w:pStyle w:val="head"/>
      </w:pPr>
      <w:r>
        <w:lastRenderedPageBreak/>
        <w:t>Pripojenie dvoch zariadení</w:t>
      </w:r>
    </w:p>
    <w:p w14:paraId="555BA0B2" w14:textId="77777777" w:rsidR="003D54B4" w:rsidRPr="00253DC8" w:rsidRDefault="003D54B4" w:rsidP="00553155">
      <w:pPr>
        <w:pStyle w:val="Bezmezer"/>
      </w:pPr>
    </w:p>
    <w:p w14:paraId="455388DA" w14:textId="77777777" w:rsidR="00A00F5C" w:rsidRPr="00A00F5C" w:rsidRDefault="00A00F5C" w:rsidP="00A00F5C">
      <w:pPr>
        <w:pStyle w:val="Bezmezer"/>
      </w:pPr>
      <w:r>
        <w:t>Slúchadlá možno pripojiť k dvom rôznym zariadeniam s funkciou Bluetooth súčasne.</w:t>
      </w:r>
    </w:p>
    <w:p w14:paraId="6B628AB4" w14:textId="5D4BA88F" w:rsidR="00E91D6E" w:rsidRDefault="00A00F5C" w:rsidP="00A00F5C">
      <w:pPr>
        <w:pStyle w:val="Bezmezer"/>
      </w:pPr>
      <w:r>
        <w:t>Po pripojení slúchadiel k prvému zariadeniu s funkciou Bluetooth ich vložte do nabíjacieho puzdra a nechajte veko otvorené. Stlačte a podržte tlačidlo na spodnej strane puzdra na 2 sekundy, kým nezačne blikať kontrolka a vstúpite do režimu párovania druhého zariadenia. Po dokončení párovania sa slúchadlá automaticky pripoja k obom zariadeniam.</w:t>
      </w:r>
    </w:p>
    <w:p w14:paraId="00BD2861" w14:textId="0C65A6BC" w:rsidR="00A00F5C" w:rsidRDefault="000B304A" w:rsidP="00A00F5C">
      <w:pPr>
        <w:pStyle w:val="Bezmezer"/>
      </w:pPr>
      <w:r>
        <w:rPr>
          <w:noProof/>
        </w:rPr>
        <mc:AlternateContent>
          <mc:Choice Requires="wps">
            <w:drawing>
              <wp:anchor distT="0" distB="0" distL="114300" distR="114300" simplePos="0" relativeHeight="251667456" behindDoc="0" locked="0" layoutInCell="1" allowOverlap="1" wp14:anchorId="6D4BF1AF" wp14:editId="21865560">
                <wp:simplePos x="0" y="0"/>
                <wp:positionH relativeFrom="margin">
                  <wp:posOffset>4743179</wp:posOffset>
                </wp:positionH>
                <wp:positionV relativeFrom="paragraph">
                  <wp:posOffset>112395</wp:posOffset>
                </wp:positionV>
                <wp:extent cx="1294732" cy="361315"/>
                <wp:effectExtent l="0" t="0" r="1270" b="635"/>
                <wp:wrapNone/>
                <wp:docPr id="328088983" name="Textové pole 2"/>
                <wp:cNvGraphicFramePr/>
                <a:graphic xmlns:a="http://schemas.openxmlformats.org/drawingml/2006/main">
                  <a:graphicData uri="http://schemas.microsoft.com/office/word/2010/wordprocessingShape">
                    <wps:wsp>
                      <wps:cNvSpPr txBox="1"/>
                      <wps:spPr>
                        <a:xfrm>
                          <a:off x="0" y="0"/>
                          <a:ext cx="1294732" cy="361315"/>
                        </a:xfrm>
                        <a:prstGeom prst="rect">
                          <a:avLst/>
                        </a:prstGeom>
                        <a:solidFill>
                          <a:schemeClr val="lt1"/>
                        </a:solidFill>
                        <a:ln w="6350">
                          <a:noFill/>
                        </a:ln>
                      </wps:spPr>
                      <wps:txbx>
                        <w:txbxContent>
                          <w:p w14:paraId="46CF20CB" w14:textId="5E290CCF" w:rsidR="002E5BD6" w:rsidRPr="00F72031" w:rsidRDefault="002E5BD6" w:rsidP="000B304A">
                            <w:pPr>
                              <w:rPr>
                                <w:sz w:val="18"/>
                                <w:szCs w:val="18"/>
                              </w:rPr>
                            </w:pPr>
                            <w:r>
                              <w:rPr>
                                <w:sz w:val="18"/>
                              </w:rPr>
                              <w:t>Zariadenie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BF1AF" id="_x0000_t202" coordsize="21600,21600" o:spt="202" path="m,l,21600r21600,l21600,xe">
                <v:stroke joinstyle="miter"/>
                <v:path gradientshapeok="t" o:connecttype="rect"/>
              </v:shapetype>
              <v:shape id="Textové pole 2" o:spid="_x0000_s1026" type="#_x0000_t202" style="position:absolute;margin-left:373.5pt;margin-top:8.85pt;width:101.95pt;height:2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" fillcolor="white [3201]" stroked="f" strokeweight=".5pt">
                <v:textbox inset="0,0,0,0">
                  <w:txbxContent>
                    <w:p w14:paraId="46CF20CB" w14:textId="5E290CCF" w:rsidR="002E5BD6" w:rsidRPr="00F72031" w:rsidRDefault="002E5BD6" w:rsidP="000B304A">
                      <w:pPr>
                        <w:rPr>
                          <w:sz w:val="18"/>
                          <w:szCs w:val="18"/>
                        </w:rPr>
                      </w:pPr>
                      <w:r>
                        <w:rPr>
                          <w:sz w:val="18"/>
                        </w:rPr>
                        <w:t>Zariadenie 2</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01B2D47" wp14:editId="1A2ED8E7">
                <wp:simplePos x="0" y="0"/>
                <wp:positionH relativeFrom="margin">
                  <wp:align>left</wp:align>
                </wp:positionH>
                <wp:positionV relativeFrom="paragraph">
                  <wp:posOffset>111978</wp:posOffset>
                </wp:positionV>
                <wp:extent cx="852985" cy="361666"/>
                <wp:effectExtent l="0" t="0" r="4445" b="635"/>
                <wp:wrapNone/>
                <wp:docPr id="905378180" name="Textové pole 2"/>
                <wp:cNvGraphicFramePr/>
                <a:graphic xmlns:a="http://schemas.openxmlformats.org/drawingml/2006/main">
                  <a:graphicData uri="http://schemas.microsoft.com/office/word/2010/wordprocessingShape">
                    <wps:wsp>
                      <wps:cNvSpPr txBox="1"/>
                      <wps:spPr>
                        <a:xfrm>
                          <a:off x="0" y="0"/>
                          <a:ext cx="852985" cy="361666"/>
                        </a:xfrm>
                        <a:prstGeom prst="rect">
                          <a:avLst/>
                        </a:prstGeom>
                        <a:solidFill>
                          <a:schemeClr val="lt1"/>
                        </a:solidFill>
                        <a:ln w="6350">
                          <a:noFill/>
                        </a:ln>
                      </wps:spPr>
                      <wps:txbx>
                        <w:txbxContent>
                          <w:p w14:paraId="75A53B54" w14:textId="158F20B4" w:rsidR="002E5BD6" w:rsidRPr="00F72031" w:rsidRDefault="002E5BD6" w:rsidP="000B304A">
                            <w:pPr>
                              <w:rPr>
                                <w:sz w:val="18"/>
                                <w:szCs w:val="18"/>
                              </w:rPr>
                            </w:pPr>
                            <w:r>
                              <w:rPr>
                                <w:sz w:val="18"/>
                              </w:rPr>
                              <w:t>Zariadenie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2D47" id="_x0000_s1027" type="#_x0000_t202" style="position:absolute;margin-left:0;margin-top:8.8pt;width:67.15pt;height:2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" fillcolor="white [3201]" stroked="f" strokeweight=".5pt">
                <v:textbox inset="0,0,0,0">
                  <w:txbxContent>
                    <w:p w14:paraId="75A53B54" w14:textId="158F20B4" w:rsidR="002E5BD6" w:rsidRPr="00F72031" w:rsidRDefault="002E5BD6" w:rsidP="000B304A">
                      <w:pPr>
                        <w:rPr>
                          <w:sz w:val="18"/>
                          <w:szCs w:val="18"/>
                        </w:rPr>
                      </w:pPr>
                      <w:r>
                        <w:rPr>
                          <w:sz w:val="18"/>
                        </w:rPr>
                        <w:t>Zariadenie 1</w:t>
                      </w:r>
                    </w:p>
                  </w:txbxContent>
                </v:textbox>
                <w10:wrap anchorx="margin"/>
              </v:shape>
            </w:pict>
          </mc:Fallback>
        </mc:AlternateContent>
      </w:r>
    </w:p>
    <w:p w14:paraId="5D9730E1" w14:textId="438625D1" w:rsidR="002E5BD6" w:rsidRDefault="002E5BD6" w:rsidP="00E91D6E">
      <w:pPr>
        <w:pStyle w:val="Bezmezer"/>
      </w:pPr>
      <w:r>
        <w:rPr>
          <w:noProof/>
        </w:rPr>
        <w:drawing>
          <wp:inline distT="0" distB="0" distL="0" distR="0" wp14:anchorId="38B31ADB" wp14:editId="0B79F72E">
            <wp:extent cx="6075653" cy="1559140"/>
            <wp:effectExtent l="0" t="0" r="1905" b="3175"/>
            <wp:docPr id="1304600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00090" name="Obrázek 1"/>
                    <pic:cNvPicPr/>
                  </pic:nvPicPr>
                  <pic:blipFill>
                    <a:blip r:embed="rId17">
                      <a:extLst>
                        <a:ext uri="{28A0092B-C50C-407E-A947-70E740481C1C}">
                          <a14:useLocalDpi xmlns:a14="http://schemas.microsoft.com/office/drawing/2010/main" val="0"/>
                        </a:ext>
                      </a:extLst>
                    </a:blip>
                    <a:stretch>
                      <a:fillRect/>
                    </a:stretch>
                  </pic:blipFill>
                  <pic:spPr>
                    <a:xfrm>
                      <a:off x="0" y="0"/>
                      <a:ext cx="6075653" cy="1559140"/>
                    </a:xfrm>
                    <a:prstGeom prst="rect">
                      <a:avLst/>
                    </a:prstGeom>
                  </pic:spPr>
                </pic:pic>
              </a:graphicData>
            </a:graphic>
          </wp:inline>
        </w:drawing>
      </w:r>
    </w:p>
    <w:p w14:paraId="73200ACF" w14:textId="5798A087" w:rsidR="002E5BD6" w:rsidRDefault="00673162" w:rsidP="00673162">
      <w:pPr>
        <w:pStyle w:val="Bezmezer"/>
      </w:pPr>
      <w:r>
        <w:t>Poznámka: Pripojenie dvoch zariadení je predvolene povolené.</w:t>
      </w:r>
    </w:p>
    <w:p w14:paraId="7491A91A" w14:textId="77777777" w:rsidR="00673162" w:rsidRPr="00253DC8" w:rsidRDefault="00673162" w:rsidP="00673162">
      <w:pPr>
        <w:pStyle w:val="Bezmezer"/>
      </w:pPr>
    </w:p>
    <w:p w14:paraId="10B344E0" w14:textId="362315C4" w:rsidR="008814B4" w:rsidRDefault="008814B4" w:rsidP="008814B4">
      <w:pPr>
        <w:pStyle w:val="head"/>
      </w:pPr>
      <w:r>
        <w:t>Obnovenie výrobných nastavení</w:t>
      </w:r>
    </w:p>
    <w:p w14:paraId="0ACC4E97" w14:textId="77777777" w:rsidR="008814B4" w:rsidRPr="00253DC8" w:rsidRDefault="008814B4" w:rsidP="008814B4">
      <w:pPr>
        <w:pStyle w:val="Bezmezer"/>
      </w:pPr>
    </w:p>
    <w:p w14:paraId="68CA89DC" w14:textId="5E1B9F32" w:rsidR="001C30E1" w:rsidRDefault="000E1B4F" w:rsidP="000E1B4F">
      <w:pPr>
        <w:pStyle w:val="Bezmezer"/>
      </w:pPr>
      <w:r>
        <w:t>Ak chcete resetovať, odstráňte záznam o párovaní zo zariadenia Bluetooth, vložte slúchadlá do nabíjacieho puzdra s</w:t>
      </w:r>
      <w:r w:rsidR="00253DC8">
        <w:t> </w:t>
      </w:r>
      <w:r>
        <w:t>otvoreným vekom, potom stlačte a podržte tlačidlo puzdra na 10 sekúnd, kým kontrolka trikrát pomaly a potom rýchlo nezabliká; slúchadlá sa resetujú a prejdú do režimu párovania.</w:t>
      </w:r>
    </w:p>
    <w:p w14:paraId="71CCFDAE" w14:textId="77777777" w:rsidR="000E1B4F" w:rsidRPr="00253DC8" w:rsidRDefault="000E1B4F" w:rsidP="000E1B4F">
      <w:pPr>
        <w:pStyle w:val="Bezmezer"/>
      </w:pPr>
    </w:p>
    <w:p w14:paraId="18C298E1" w14:textId="62E3EC82" w:rsidR="001C30E1" w:rsidRDefault="001C30E1" w:rsidP="001C30E1">
      <w:pPr>
        <w:pStyle w:val="Bezmezer"/>
        <w:jc w:val="center"/>
      </w:pPr>
      <w:r>
        <w:rPr>
          <w:noProof/>
        </w:rPr>
        <w:drawing>
          <wp:inline distT="0" distB="0" distL="0" distR="0" wp14:anchorId="5CF52DB0" wp14:editId="54B2E0F4">
            <wp:extent cx="3555432" cy="2157734"/>
            <wp:effectExtent l="0" t="0" r="6985" b="0"/>
            <wp:docPr id="11708067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6756" name="Obrázek 1"/>
                    <pic:cNvPicPr/>
                  </pic:nvPicPr>
                  <pic:blipFill>
                    <a:blip r:embed="rId18">
                      <a:extLst>
                        <a:ext uri="{28A0092B-C50C-407E-A947-70E740481C1C}">
                          <a14:useLocalDpi xmlns:a14="http://schemas.microsoft.com/office/drawing/2010/main" val="0"/>
                        </a:ext>
                      </a:extLst>
                    </a:blip>
                    <a:stretch>
                      <a:fillRect/>
                    </a:stretch>
                  </pic:blipFill>
                  <pic:spPr>
                    <a:xfrm>
                      <a:off x="0" y="0"/>
                      <a:ext cx="3555432" cy="2157734"/>
                    </a:xfrm>
                    <a:prstGeom prst="rect">
                      <a:avLst/>
                    </a:prstGeom>
                  </pic:spPr>
                </pic:pic>
              </a:graphicData>
            </a:graphic>
          </wp:inline>
        </w:drawing>
      </w:r>
    </w:p>
    <w:p w14:paraId="1FA3C5B5" w14:textId="77777777" w:rsidR="00DA3B6A" w:rsidRDefault="00DA3B6A">
      <w:pPr>
        <w:rPr>
          <w:b/>
          <w:bCs/>
          <w:sz w:val="28"/>
          <w:szCs w:val="28"/>
        </w:rPr>
      </w:pPr>
      <w:r>
        <w:br w:type="page"/>
      </w:r>
    </w:p>
    <w:p w14:paraId="45D5F792" w14:textId="0FD95522" w:rsidR="003D54B4" w:rsidRDefault="00085A0D" w:rsidP="004B38CA">
      <w:pPr>
        <w:pStyle w:val="head"/>
      </w:pPr>
      <w:r>
        <w:lastRenderedPageBreak/>
        <w:t>Interaktívna prevádzka</w:t>
      </w:r>
    </w:p>
    <w:p w14:paraId="4F0DCCDC" w14:textId="05464260" w:rsidR="003D54B4" w:rsidRDefault="003D54B4" w:rsidP="00553155">
      <w:pPr>
        <w:pStyle w:val="Bezmezer"/>
        <w:rPr>
          <w:lang w:val="en-GB"/>
        </w:rPr>
      </w:pPr>
    </w:p>
    <w:p w14:paraId="54227B63" w14:textId="38094760" w:rsidR="00085A0D" w:rsidRDefault="00253DC8" w:rsidP="00B71A38">
      <w:pPr>
        <w:pStyle w:val="Bezmezer"/>
        <w:jc w:val="center"/>
      </w:pPr>
      <w:r>
        <w:rPr>
          <w:noProof/>
        </w:rPr>
        <mc:AlternateContent>
          <mc:Choice Requires="wps">
            <w:drawing>
              <wp:anchor distT="0" distB="0" distL="114300" distR="114300" simplePos="0" relativeHeight="251671552" behindDoc="0" locked="0" layoutInCell="1" allowOverlap="1" wp14:anchorId="17889A19" wp14:editId="1E9D395F">
                <wp:simplePos x="0" y="0"/>
                <wp:positionH relativeFrom="margin">
                  <wp:posOffset>4387820</wp:posOffset>
                </wp:positionH>
                <wp:positionV relativeFrom="paragraph">
                  <wp:posOffset>540502</wp:posOffset>
                </wp:positionV>
                <wp:extent cx="1326097" cy="296545"/>
                <wp:effectExtent l="0" t="0" r="7620" b="8255"/>
                <wp:wrapNone/>
                <wp:docPr id="1052239749" name="Textové pole 2"/>
                <wp:cNvGraphicFramePr/>
                <a:graphic xmlns:a="http://schemas.openxmlformats.org/drawingml/2006/main">
                  <a:graphicData uri="http://schemas.microsoft.com/office/word/2010/wordprocessingShape">
                    <wps:wsp>
                      <wps:cNvSpPr txBox="1"/>
                      <wps:spPr>
                        <a:xfrm>
                          <a:off x="0" y="0"/>
                          <a:ext cx="1326097" cy="296545"/>
                        </a:xfrm>
                        <a:prstGeom prst="rect">
                          <a:avLst/>
                        </a:prstGeom>
                        <a:solidFill>
                          <a:schemeClr val="lt1"/>
                        </a:solidFill>
                        <a:ln w="6350">
                          <a:noFill/>
                        </a:ln>
                      </wps:spPr>
                      <wps:txbx>
                        <w:txbxContent>
                          <w:p w14:paraId="1E6FD27A" w14:textId="57040949" w:rsidR="00B71A38" w:rsidRPr="00F72031" w:rsidRDefault="00506FFC" w:rsidP="00B71A38">
                            <w:pPr>
                              <w:rPr>
                                <w:sz w:val="18"/>
                                <w:szCs w:val="18"/>
                              </w:rPr>
                            </w:pPr>
                            <w:r>
                              <w:rPr>
                                <w:sz w:val="18"/>
                              </w:rPr>
                              <w:t>Hovor: Prijať hovor/</w:t>
                            </w:r>
                            <w:r w:rsidR="00253DC8">
                              <w:rPr>
                                <w:sz w:val="18"/>
                              </w:rPr>
                              <w:br/>
                            </w:r>
                            <w:r>
                              <w:rPr>
                                <w:sz w:val="18"/>
                              </w:rPr>
                              <w:t>Ukončiť hovor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89A19" id="_x0000_s1028" type="#_x0000_t202" style="position:absolute;left:0;text-align:left;margin-left:345.5pt;margin-top:42.55pt;width:104.4pt;height:23.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" fillcolor="white [3201]" stroked="f" strokeweight=".5pt">
                <v:textbox inset="0,0,0,0">
                  <w:txbxContent>
                    <w:p w14:paraId="1E6FD27A" w14:textId="57040949" w:rsidR="00B71A38" w:rsidRPr="00F72031" w:rsidRDefault="00506FFC" w:rsidP="00B71A38">
                      <w:pPr>
                        <w:rPr>
                          <w:sz w:val="18"/>
                          <w:szCs w:val="18"/>
                        </w:rPr>
                      </w:pPr>
                      <w:r>
                        <w:rPr>
                          <w:sz w:val="18"/>
                        </w:rPr>
                        <w:t>Hovor: Prijať hovor/</w:t>
                      </w:r>
                      <w:r w:rsidR="00253DC8">
                        <w:rPr>
                          <w:sz w:val="18"/>
                        </w:rPr>
                        <w:br/>
                      </w:r>
                      <w:r>
                        <w:rPr>
                          <w:sz w:val="18"/>
                        </w:rPr>
                        <w:t>Ukončiť hovor</w:t>
                      </w:r>
                    </w:p>
                  </w:txbxContent>
                </v:textbox>
                <w10:wrap anchorx="margin"/>
              </v:shape>
            </w:pict>
          </mc:Fallback>
        </mc:AlternateContent>
      </w:r>
      <w:r w:rsidR="007E5124">
        <w:rPr>
          <w:noProof/>
        </w:rPr>
        <mc:AlternateContent>
          <mc:Choice Requires="wps">
            <w:drawing>
              <wp:anchor distT="0" distB="0" distL="114300" distR="114300" simplePos="0" relativeHeight="251680768" behindDoc="0" locked="0" layoutInCell="1" allowOverlap="1" wp14:anchorId="06415EB0" wp14:editId="0A0C792B">
                <wp:simplePos x="0" y="0"/>
                <wp:positionH relativeFrom="margin">
                  <wp:posOffset>3675712</wp:posOffset>
                </wp:positionH>
                <wp:positionV relativeFrom="paragraph">
                  <wp:posOffset>3879376</wp:posOffset>
                </wp:positionV>
                <wp:extent cx="855024" cy="296545"/>
                <wp:effectExtent l="0" t="0" r="2540" b="8255"/>
                <wp:wrapNone/>
                <wp:docPr id="890843333" name="Textové pole 2"/>
                <wp:cNvGraphicFramePr/>
                <a:graphic xmlns:a="http://schemas.openxmlformats.org/drawingml/2006/main">
                  <a:graphicData uri="http://schemas.microsoft.com/office/word/2010/wordprocessingShape">
                    <wps:wsp>
                      <wps:cNvSpPr txBox="1"/>
                      <wps:spPr>
                        <a:xfrm>
                          <a:off x="0" y="0"/>
                          <a:ext cx="855024" cy="296545"/>
                        </a:xfrm>
                        <a:prstGeom prst="rect">
                          <a:avLst/>
                        </a:prstGeom>
                        <a:solidFill>
                          <a:schemeClr val="lt1"/>
                        </a:solidFill>
                        <a:ln w="6350">
                          <a:noFill/>
                        </a:ln>
                      </wps:spPr>
                      <wps:txbx>
                        <w:txbxContent>
                          <w:p w14:paraId="23DC5506" w14:textId="3B5248E5" w:rsidR="00B71A38" w:rsidRPr="00F72031" w:rsidRDefault="00506FFC" w:rsidP="007E5124">
                            <w:pPr>
                              <w:rPr>
                                <w:sz w:val="18"/>
                                <w:szCs w:val="18"/>
                              </w:rPr>
                            </w:pPr>
                            <w:r>
                              <w:rPr>
                                <w:sz w:val="18"/>
                              </w:rPr>
                              <w:t>Transparentnosť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15EB0" id="_x0000_s1029" type="#_x0000_t202" style="position:absolute;left:0;text-align:left;margin-left:289.45pt;margin-top:305.45pt;width:67.3pt;height:23.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" fillcolor="white [3201]" stroked="f" strokeweight=".5pt">
                <v:textbox inset="0,0,0,0">
                  <w:txbxContent>
                    <w:p w14:paraId="23DC5506" w14:textId="3B5248E5" w:rsidR="00B71A38" w:rsidRPr="00F72031" w:rsidRDefault="00506FFC" w:rsidP="007E5124">
                      <w:pPr>
                        <w:rPr>
                          <w:sz w:val="18"/>
                          <w:szCs w:val="18"/>
                        </w:rPr>
                      </w:pPr>
                      <w:r>
                        <w:rPr>
                          <w:sz w:val="18"/>
                        </w:rPr>
                        <w:t>Transparentnosť</w:t>
                      </w:r>
                    </w:p>
                  </w:txbxContent>
                </v:textbox>
                <w10:wrap anchorx="margin"/>
              </v:shape>
            </w:pict>
          </mc:Fallback>
        </mc:AlternateContent>
      </w:r>
      <w:r w:rsidR="007E5124">
        <w:rPr>
          <w:noProof/>
        </w:rPr>
        <mc:AlternateContent>
          <mc:Choice Requires="wps">
            <w:drawing>
              <wp:anchor distT="0" distB="0" distL="114300" distR="114300" simplePos="0" relativeHeight="251681792" behindDoc="0" locked="0" layoutInCell="1" allowOverlap="1" wp14:anchorId="12A88B62" wp14:editId="0D835980">
                <wp:simplePos x="0" y="0"/>
                <wp:positionH relativeFrom="margin">
                  <wp:posOffset>4627274</wp:posOffset>
                </wp:positionH>
                <wp:positionV relativeFrom="paragraph">
                  <wp:posOffset>3892171</wp:posOffset>
                </wp:positionV>
                <wp:extent cx="973776" cy="296545"/>
                <wp:effectExtent l="0" t="0" r="0" b="8255"/>
                <wp:wrapNone/>
                <wp:docPr id="242856191" name="Textové pole 2"/>
                <wp:cNvGraphicFramePr/>
                <a:graphic xmlns:a="http://schemas.openxmlformats.org/drawingml/2006/main">
                  <a:graphicData uri="http://schemas.microsoft.com/office/word/2010/wordprocessingShape">
                    <wps:wsp>
                      <wps:cNvSpPr txBox="1"/>
                      <wps:spPr>
                        <a:xfrm>
                          <a:off x="0" y="0"/>
                          <a:ext cx="973776" cy="296545"/>
                        </a:xfrm>
                        <a:prstGeom prst="rect">
                          <a:avLst/>
                        </a:prstGeom>
                        <a:solidFill>
                          <a:schemeClr val="lt1"/>
                        </a:solidFill>
                        <a:ln w="6350">
                          <a:noFill/>
                        </a:ln>
                      </wps:spPr>
                      <wps:txbx>
                        <w:txbxContent>
                          <w:p w14:paraId="3394994C" w14:textId="7242D7BD" w:rsidR="00B71A38" w:rsidRPr="00F72031" w:rsidRDefault="00506FFC" w:rsidP="00B71A38">
                            <w:pPr>
                              <w:jc w:val="center"/>
                              <w:rPr>
                                <w:sz w:val="18"/>
                                <w:szCs w:val="18"/>
                              </w:rPr>
                            </w:pPr>
                            <w:r>
                              <w:rPr>
                                <w:sz w:val="18"/>
                              </w:rPr>
                              <w:t>Potlačenie hluku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88B62" id="_x0000_s1030" type="#_x0000_t202" style="position:absolute;left:0;text-align:left;margin-left:364.35pt;margin-top:306.45pt;width:76.7pt;height:23.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" fillcolor="white [3201]" stroked="f" strokeweight=".5pt">
                <v:textbox inset="0,0,0,0">
                  <w:txbxContent>
                    <w:p w14:paraId="3394994C" w14:textId="7242D7BD" w:rsidR="00B71A38" w:rsidRPr="00F72031" w:rsidRDefault="00506FFC" w:rsidP="00B71A38">
                      <w:pPr>
                        <w:jc w:val="center"/>
                        <w:rPr>
                          <w:sz w:val="18"/>
                          <w:szCs w:val="18"/>
                        </w:rPr>
                      </w:pPr>
                      <w:r>
                        <w:rPr>
                          <w:sz w:val="18"/>
                        </w:rPr>
                        <w:t>Potlačenie hluku</w:t>
                      </w:r>
                    </w:p>
                  </w:txbxContent>
                </v:textbox>
                <w10:wrap anchorx="margin"/>
              </v:shape>
            </w:pict>
          </mc:Fallback>
        </mc:AlternateContent>
      </w:r>
      <w:r w:rsidR="007E5124">
        <w:rPr>
          <w:noProof/>
        </w:rPr>
        <mc:AlternateContent>
          <mc:Choice Requires="wps">
            <w:drawing>
              <wp:anchor distT="0" distB="0" distL="114300" distR="114300" simplePos="0" relativeHeight="251679744" behindDoc="0" locked="0" layoutInCell="1" allowOverlap="1" wp14:anchorId="6F604FA4" wp14:editId="7E9E8C28">
                <wp:simplePos x="0" y="0"/>
                <wp:positionH relativeFrom="margin">
                  <wp:posOffset>3647610</wp:posOffset>
                </wp:positionH>
                <wp:positionV relativeFrom="paragraph">
                  <wp:posOffset>3156462</wp:posOffset>
                </wp:positionV>
                <wp:extent cx="2209800" cy="342900"/>
                <wp:effectExtent l="0" t="0" r="0" b="0"/>
                <wp:wrapNone/>
                <wp:docPr id="70210891" name="Textové pole 2"/>
                <wp:cNvGraphicFramePr/>
                <a:graphic xmlns:a="http://schemas.openxmlformats.org/drawingml/2006/main">
                  <a:graphicData uri="http://schemas.microsoft.com/office/word/2010/wordprocessingShape">
                    <wps:wsp>
                      <wps:cNvSpPr txBox="1"/>
                      <wps:spPr>
                        <a:xfrm>
                          <a:off x="0" y="0"/>
                          <a:ext cx="2209800" cy="342900"/>
                        </a:xfrm>
                        <a:prstGeom prst="rect">
                          <a:avLst/>
                        </a:prstGeom>
                        <a:solidFill>
                          <a:schemeClr val="lt1"/>
                        </a:solidFill>
                        <a:ln w="6350">
                          <a:noFill/>
                        </a:ln>
                      </wps:spPr>
                      <wps:txbx>
                        <w:txbxContent>
                          <w:p w14:paraId="279B60AD" w14:textId="15716719" w:rsidR="00B71A38" w:rsidRPr="00506FFC" w:rsidRDefault="00506FFC" w:rsidP="00B71A38">
                            <w:pPr>
                              <w:rPr>
                                <w:b/>
                                <w:bCs/>
                                <w:sz w:val="18"/>
                                <w:szCs w:val="18"/>
                              </w:rPr>
                            </w:pPr>
                            <w:r>
                              <w:rPr>
                                <w:b/>
                                <w:sz w:val="18"/>
                              </w:rPr>
                              <w:t>Dlhé stlačenie na 2 sekundy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4FA4" id="_x0000_s1031" type="#_x0000_t202" style="position:absolute;left:0;text-align:left;margin-left:287.2pt;margin-top:248.55pt;width:174pt;height: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" fillcolor="white [3201]" stroked="f" strokeweight=".5pt">
                <v:textbox inset="0,0,0,0">
                  <w:txbxContent>
                    <w:p w14:paraId="279B60AD" w14:textId="15716719" w:rsidR="00B71A38" w:rsidRPr="00506FFC" w:rsidRDefault="00506FFC" w:rsidP="00B71A38">
                      <w:pPr>
                        <w:rPr>
                          <w:b/>
                          <w:bCs/>
                          <w:sz w:val="18"/>
                          <w:szCs w:val="18"/>
                        </w:rPr>
                      </w:pPr>
                      <w:r>
                        <w:rPr>
                          <w:b/>
                          <w:sz w:val="18"/>
                        </w:rPr>
                        <w:t>Dlhé stlačenie na 2 sekundy</w:t>
                      </w:r>
                    </w:p>
                  </w:txbxContent>
                </v:textbox>
                <w10:wrap anchorx="margin"/>
              </v:shape>
            </w:pict>
          </mc:Fallback>
        </mc:AlternateContent>
      </w:r>
      <w:r w:rsidR="007E5124">
        <w:rPr>
          <w:noProof/>
        </w:rPr>
        <mc:AlternateContent>
          <mc:Choice Requires="wps">
            <w:drawing>
              <wp:anchor distT="0" distB="0" distL="114300" distR="114300" simplePos="0" relativeHeight="251675648" behindDoc="0" locked="0" layoutInCell="1" allowOverlap="1" wp14:anchorId="2C16AFB5" wp14:editId="6370A964">
                <wp:simplePos x="0" y="0"/>
                <wp:positionH relativeFrom="margin">
                  <wp:posOffset>3650775</wp:posOffset>
                </wp:positionH>
                <wp:positionV relativeFrom="paragraph">
                  <wp:posOffset>1770418</wp:posOffset>
                </wp:positionV>
                <wp:extent cx="1692323" cy="240163"/>
                <wp:effectExtent l="0" t="0" r="3175" b="7620"/>
                <wp:wrapNone/>
                <wp:docPr id="146087019" name="Textové pole 2"/>
                <wp:cNvGraphicFramePr/>
                <a:graphic xmlns:a="http://schemas.openxmlformats.org/drawingml/2006/main">
                  <a:graphicData uri="http://schemas.microsoft.com/office/word/2010/wordprocessingShape">
                    <wps:wsp>
                      <wps:cNvSpPr txBox="1"/>
                      <wps:spPr>
                        <a:xfrm>
                          <a:off x="0" y="0"/>
                          <a:ext cx="1692323" cy="240163"/>
                        </a:xfrm>
                        <a:prstGeom prst="rect">
                          <a:avLst/>
                        </a:prstGeom>
                        <a:solidFill>
                          <a:schemeClr val="lt1"/>
                        </a:solidFill>
                        <a:ln w="6350">
                          <a:noFill/>
                        </a:ln>
                      </wps:spPr>
                      <wps:txbx>
                        <w:txbxContent>
                          <w:p w14:paraId="0E7AEB5A" w14:textId="539DAE4D" w:rsidR="00B71A38" w:rsidRPr="00506FFC" w:rsidRDefault="00506FFC" w:rsidP="00B71A38">
                            <w:pPr>
                              <w:rPr>
                                <w:b/>
                                <w:bCs/>
                                <w:sz w:val="18"/>
                                <w:szCs w:val="18"/>
                              </w:rPr>
                            </w:pPr>
                            <w:r>
                              <w:rPr>
                                <w:b/>
                                <w:sz w:val="18"/>
                              </w:rPr>
                              <w:t>Trojité ťuknutie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AFB5" id="_x0000_s1032" type="#_x0000_t202" style="position:absolute;left:0;text-align:left;margin-left:287.45pt;margin-top:139.4pt;width:133.25pt;height:18.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" fillcolor="white [3201]" stroked="f" strokeweight=".5pt">
                <v:textbox inset="0,0,0,0">
                  <w:txbxContent>
                    <w:p w14:paraId="0E7AEB5A" w14:textId="539DAE4D" w:rsidR="00B71A38" w:rsidRPr="00506FFC" w:rsidRDefault="00506FFC" w:rsidP="00B71A38">
                      <w:pPr>
                        <w:rPr>
                          <w:b/>
                          <w:bCs/>
                          <w:sz w:val="18"/>
                          <w:szCs w:val="18"/>
                        </w:rPr>
                      </w:pPr>
                      <w:r>
                        <w:rPr>
                          <w:b/>
                          <w:sz w:val="18"/>
                        </w:rPr>
                        <w:t>Trojité ťuknutie</w:t>
                      </w:r>
                    </w:p>
                  </w:txbxContent>
                </v:textbox>
                <w10:wrap anchorx="margin"/>
              </v:shape>
            </w:pict>
          </mc:Fallback>
        </mc:AlternateContent>
      </w:r>
      <w:r w:rsidR="007E5124">
        <w:rPr>
          <w:noProof/>
        </w:rPr>
        <mc:AlternateContent>
          <mc:Choice Requires="wps">
            <w:drawing>
              <wp:anchor distT="0" distB="0" distL="114300" distR="114300" simplePos="0" relativeHeight="251677696" behindDoc="0" locked="0" layoutInCell="1" allowOverlap="1" wp14:anchorId="401F8FE1" wp14:editId="220A8D86">
                <wp:simplePos x="0" y="0"/>
                <wp:positionH relativeFrom="margin">
                  <wp:posOffset>4137830</wp:posOffset>
                </wp:positionH>
                <wp:positionV relativeFrom="paragraph">
                  <wp:posOffset>2087871</wp:posOffset>
                </wp:positionV>
                <wp:extent cx="1074420" cy="258445"/>
                <wp:effectExtent l="0" t="0" r="0" b="8255"/>
                <wp:wrapNone/>
                <wp:docPr id="232366433" name="Textové pole 2"/>
                <wp:cNvGraphicFramePr/>
                <a:graphic xmlns:a="http://schemas.openxmlformats.org/drawingml/2006/main">
                  <a:graphicData uri="http://schemas.microsoft.com/office/word/2010/wordprocessingShape">
                    <wps:wsp>
                      <wps:cNvSpPr txBox="1"/>
                      <wps:spPr>
                        <a:xfrm>
                          <a:off x="0" y="0"/>
                          <a:ext cx="1074420" cy="258445"/>
                        </a:xfrm>
                        <a:prstGeom prst="rect">
                          <a:avLst/>
                        </a:prstGeom>
                        <a:solidFill>
                          <a:schemeClr val="lt1"/>
                        </a:solidFill>
                        <a:ln w="6350">
                          <a:noFill/>
                        </a:ln>
                      </wps:spPr>
                      <wps:txbx>
                        <w:txbxContent>
                          <w:p w14:paraId="0254533E" w14:textId="6B9C10AE" w:rsidR="00B71A38" w:rsidRPr="00F72031" w:rsidRDefault="00506FFC" w:rsidP="00B71A38">
                            <w:pPr>
                              <w:rPr>
                                <w:sz w:val="18"/>
                                <w:szCs w:val="18"/>
                              </w:rPr>
                            </w:pPr>
                            <w:r>
                              <w:rPr>
                                <w:sz w:val="18"/>
                              </w:rPr>
                              <w:t>Hudba: Ďalšia skladba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F8FE1" id="_x0000_s1033" type="#_x0000_t202" style="position:absolute;left:0;text-align:left;margin-left:325.8pt;margin-top:164.4pt;width:84.6pt;height:2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" fillcolor="white [3201]" stroked="f" strokeweight=".5pt">
                <v:textbox inset="0,0,0,0">
                  <w:txbxContent>
                    <w:p w14:paraId="0254533E" w14:textId="6B9C10AE" w:rsidR="00B71A38" w:rsidRPr="00F72031" w:rsidRDefault="00506FFC" w:rsidP="00B71A38">
                      <w:pPr>
                        <w:rPr>
                          <w:sz w:val="18"/>
                          <w:szCs w:val="18"/>
                        </w:rPr>
                      </w:pPr>
                      <w:r>
                        <w:rPr>
                          <w:sz w:val="18"/>
                        </w:rPr>
                        <w:t>Hudba: Ďalšia skladba</w:t>
                      </w:r>
                    </w:p>
                  </w:txbxContent>
                </v:textbox>
                <w10:wrap anchorx="margin"/>
              </v:shape>
            </w:pict>
          </mc:Fallback>
        </mc:AlternateContent>
      </w:r>
      <w:r w:rsidR="007E5124">
        <w:rPr>
          <w:noProof/>
        </w:rPr>
        <mc:AlternateContent>
          <mc:Choice Requires="wps">
            <w:drawing>
              <wp:anchor distT="0" distB="0" distL="114300" distR="114300" simplePos="0" relativeHeight="251673600" behindDoc="0" locked="0" layoutInCell="1" allowOverlap="1" wp14:anchorId="4E491930" wp14:editId="3FCCC109">
                <wp:simplePos x="0" y="0"/>
                <wp:positionH relativeFrom="margin">
                  <wp:posOffset>4407231</wp:posOffset>
                </wp:positionH>
                <wp:positionV relativeFrom="paragraph">
                  <wp:posOffset>894971</wp:posOffset>
                </wp:positionV>
                <wp:extent cx="1026795" cy="277495"/>
                <wp:effectExtent l="0" t="0" r="1905" b="8255"/>
                <wp:wrapNone/>
                <wp:docPr id="349135384" name="Textové pole 2"/>
                <wp:cNvGraphicFramePr/>
                <a:graphic xmlns:a="http://schemas.openxmlformats.org/drawingml/2006/main">
                  <a:graphicData uri="http://schemas.microsoft.com/office/word/2010/wordprocessingShape">
                    <wps:wsp>
                      <wps:cNvSpPr txBox="1"/>
                      <wps:spPr>
                        <a:xfrm>
                          <a:off x="0" y="0"/>
                          <a:ext cx="1026795" cy="277495"/>
                        </a:xfrm>
                        <a:prstGeom prst="rect">
                          <a:avLst/>
                        </a:prstGeom>
                        <a:solidFill>
                          <a:schemeClr val="lt1"/>
                        </a:solidFill>
                        <a:ln w="6350">
                          <a:noFill/>
                        </a:ln>
                      </wps:spPr>
                      <wps:txbx>
                        <w:txbxContent>
                          <w:p w14:paraId="08CF7D88" w14:textId="4E5BACC3" w:rsidR="00B71A38" w:rsidRPr="00F72031" w:rsidRDefault="00506FFC" w:rsidP="00B71A38">
                            <w:pPr>
                              <w:rPr>
                                <w:sz w:val="18"/>
                                <w:szCs w:val="18"/>
                              </w:rPr>
                            </w:pPr>
                            <w:r>
                              <w:rPr>
                                <w:sz w:val="18"/>
                              </w:rPr>
                              <w:t>Hudba: Prehrávanie/pauza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91930" id="_x0000_s1034" type="#_x0000_t202" style="position:absolute;left:0;text-align:left;margin-left:347.05pt;margin-top:70.45pt;width:80.85pt;height:21.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" fillcolor="white [3201]" stroked="f" strokeweight=".5pt">
                <v:textbox inset="0,0,0,0">
                  <w:txbxContent>
                    <w:p w14:paraId="08CF7D88" w14:textId="4E5BACC3" w:rsidR="00B71A38" w:rsidRPr="00F72031" w:rsidRDefault="00506FFC" w:rsidP="00B71A38">
                      <w:pPr>
                        <w:rPr>
                          <w:sz w:val="18"/>
                          <w:szCs w:val="18"/>
                        </w:rPr>
                      </w:pPr>
                      <w:r>
                        <w:rPr>
                          <w:sz w:val="18"/>
                        </w:rPr>
                        <w:t>Hudba: Prehrávanie/pauza</w:t>
                      </w:r>
                    </w:p>
                  </w:txbxContent>
                </v:textbox>
                <w10:wrap anchorx="margin"/>
              </v:shape>
            </w:pict>
          </mc:Fallback>
        </mc:AlternateContent>
      </w:r>
      <w:r w:rsidR="007E5124">
        <w:rPr>
          <w:noProof/>
        </w:rPr>
        <mc:AlternateContent>
          <mc:Choice Requires="wps">
            <w:drawing>
              <wp:anchor distT="0" distB="0" distL="114300" distR="114300" simplePos="0" relativeHeight="251669504" behindDoc="0" locked="0" layoutInCell="1" allowOverlap="1" wp14:anchorId="7DAFFAA0" wp14:editId="31F95328">
                <wp:simplePos x="0" y="0"/>
                <wp:positionH relativeFrom="margin">
                  <wp:posOffset>3595313</wp:posOffset>
                </wp:positionH>
                <wp:positionV relativeFrom="paragraph">
                  <wp:posOffset>254114</wp:posOffset>
                </wp:positionV>
                <wp:extent cx="1674421" cy="165100"/>
                <wp:effectExtent l="0" t="0" r="2540" b="6350"/>
                <wp:wrapNone/>
                <wp:docPr id="1667816410" name="Textové pole 2"/>
                <wp:cNvGraphicFramePr/>
                <a:graphic xmlns:a="http://schemas.openxmlformats.org/drawingml/2006/main">
                  <a:graphicData uri="http://schemas.microsoft.com/office/word/2010/wordprocessingShape">
                    <wps:wsp>
                      <wps:cNvSpPr txBox="1"/>
                      <wps:spPr>
                        <a:xfrm>
                          <a:off x="0" y="0"/>
                          <a:ext cx="1674421" cy="165100"/>
                        </a:xfrm>
                        <a:prstGeom prst="rect">
                          <a:avLst/>
                        </a:prstGeom>
                        <a:solidFill>
                          <a:schemeClr val="lt1"/>
                        </a:solidFill>
                        <a:ln w="6350">
                          <a:noFill/>
                        </a:ln>
                      </wps:spPr>
                      <wps:txbx>
                        <w:txbxContent>
                          <w:p w14:paraId="0E547861" w14:textId="1DD2B142" w:rsidR="00B71A38" w:rsidRPr="00B71A38" w:rsidRDefault="00B71A38" w:rsidP="00B71A38">
                            <w:pPr>
                              <w:rPr>
                                <w:b/>
                                <w:bCs/>
                                <w:sz w:val="18"/>
                                <w:szCs w:val="18"/>
                              </w:rPr>
                            </w:pPr>
                            <w:r>
                              <w:rPr>
                                <w:b/>
                                <w:sz w:val="18"/>
                              </w:rPr>
                              <w:t>Dvojité ťuknutie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FFAA0" id="_x0000_s1035" type="#_x0000_t202" style="position:absolute;left:0;text-align:left;margin-left:283.1pt;margin-top:20pt;width:131.85pt;height:1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" fillcolor="white [3201]" stroked="f" strokeweight=".5pt">
                <v:textbox inset="0,0,0,0">
                  <w:txbxContent>
                    <w:p w14:paraId="0E547861" w14:textId="1DD2B142" w:rsidR="00B71A38" w:rsidRPr="00B71A38" w:rsidRDefault="00B71A38" w:rsidP="00B71A38">
                      <w:pPr>
                        <w:rPr>
                          <w:b/>
                          <w:bCs/>
                          <w:sz w:val="18"/>
                          <w:szCs w:val="18"/>
                        </w:rPr>
                      </w:pPr>
                      <w:r>
                        <w:rPr>
                          <w:b/>
                          <w:sz w:val="18"/>
                        </w:rPr>
                        <w:t>Dvojité ťuknutie</w:t>
                      </w:r>
                    </w:p>
                  </w:txbxContent>
                </v:textbox>
                <w10:wrap anchorx="margin"/>
              </v:shape>
            </w:pict>
          </mc:Fallback>
        </mc:AlternateContent>
      </w:r>
      <w:r w:rsidR="007E5124">
        <w:rPr>
          <w:noProof/>
        </w:rPr>
        <mc:AlternateContent>
          <mc:Choice Requires="wps">
            <w:drawing>
              <wp:anchor distT="0" distB="0" distL="114300" distR="114300" simplePos="0" relativeHeight="251689984" behindDoc="0" locked="0" layoutInCell="1" allowOverlap="1" wp14:anchorId="6F02EA90" wp14:editId="0169FF55">
                <wp:simplePos x="0" y="0"/>
                <wp:positionH relativeFrom="margin">
                  <wp:posOffset>1351129</wp:posOffset>
                </wp:positionH>
                <wp:positionV relativeFrom="paragraph">
                  <wp:posOffset>2166203</wp:posOffset>
                </wp:positionV>
                <wp:extent cx="504968" cy="272955"/>
                <wp:effectExtent l="0" t="0" r="9525" b="0"/>
                <wp:wrapNone/>
                <wp:docPr id="341113255" name="Textové pole 2"/>
                <wp:cNvGraphicFramePr/>
                <a:graphic xmlns:a="http://schemas.openxmlformats.org/drawingml/2006/main">
                  <a:graphicData uri="http://schemas.microsoft.com/office/word/2010/wordprocessingShape">
                    <wps:wsp>
                      <wps:cNvSpPr txBox="1"/>
                      <wps:spPr>
                        <a:xfrm>
                          <a:off x="0" y="0"/>
                          <a:ext cx="504968" cy="272955"/>
                        </a:xfrm>
                        <a:prstGeom prst="rect">
                          <a:avLst/>
                        </a:prstGeom>
                        <a:solidFill>
                          <a:schemeClr val="lt1"/>
                        </a:solidFill>
                        <a:ln w="6350">
                          <a:noFill/>
                        </a:ln>
                      </wps:spPr>
                      <wps:txbx>
                        <w:txbxContent>
                          <w:p w14:paraId="1642E715" w14:textId="6B47114D" w:rsidR="007E5124" w:rsidRPr="007E5124" w:rsidRDefault="007E5124" w:rsidP="009F1011">
                            <w:pPr>
                              <w:jc w:val="center"/>
                              <w:rPr>
                                <w:sz w:val="18"/>
                                <w:szCs w:val="18"/>
                              </w:rPr>
                            </w:pPr>
                            <w:r>
                              <w:rPr>
                                <w:sz w:val="18"/>
                              </w:rPr>
                              <w:t>alebo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2EA90" id="_x0000_s1036" type="#_x0000_t202" style="position:absolute;left:0;text-align:left;margin-left:106.4pt;margin-top:170.55pt;width:39.75pt;height:2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" fillcolor="white [3201]" stroked="f" strokeweight=".5pt">
                <v:textbox inset="0,0,0,0">
                  <w:txbxContent>
                    <w:p w14:paraId="1642E715" w14:textId="6B47114D" w:rsidR="007E5124" w:rsidRPr="007E5124" w:rsidRDefault="007E5124" w:rsidP="009F1011">
                      <w:pPr>
                        <w:jc w:val="center"/>
                        <w:rPr>
                          <w:sz w:val="18"/>
                          <w:szCs w:val="18"/>
                        </w:rPr>
                      </w:pPr>
                      <w:r>
                        <w:rPr>
                          <w:sz w:val="18"/>
                        </w:rPr>
                        <w:t>alebo</w:t>
                      </w:r>
                    </w:p>
                  </w:txbxContent>
                </v:textbox>
                <w10:wrap anchorx="margin"/>
              </v:shape>
            </w:pict>
          </mc:Fallback>
        </mc:AlternateContent>
      </w:r>
      <w:r w:rsidR="007E5124">
        <w:rPr>
          <w:noProof/>
        </w:rPr>
        <mc:AlternateContent>
          <mc:Choice Requires="wps">
            <w:drawing>
              <wp:anchor distT="0" distB="0" distL="114300" distR="114300" simplePos="0" relativeHeight="251687936" behindDoc="0" locked="0" layoutInCell="1" allowOverlap="1" wp14:anchorId="0FF9010C" wp14:editId="71851A5E">
                <wp:simplePos x="0" y="0"/>
                <wp:positionH relativeFrom="margin">
                  <wp:posOffset>600501</wp:posOffset>
                </wp:positionH>
                <wp:positionV relativeFrom="paragraph">
                  <wp:posOffset>2630227</wp:posOffset>
                </wp:positionV>
                <wp:extent cx="2019869" cy="907576"/>
                <wp:effectExtent l="0" t="0" r="0" b="6985"/>
                <wp:wrapNone/>
                <wp:docPr id="471977507" name="Textové pole 2"/>
                <wp:cNvGraphicFramePr/>
                <a:graphic xmlns:a="http://schemas.openxmlformats.org/drawingml/2006/main">
                  <a:graphicData uri="http://schemas.microsoft.com/office/word/2010/wordprocessingShape">
                    <wps:wsp>
                      <wps:cNvSpPr txBox="1"/>
                      <wps:spPr>
                        <a:xfrm>
                          <a:off x="0" y="0"/>
                          <a:ext cx="2019869" cy="907576"/>
                        </a:xfrm>
                        <a:prstGeom prst="rect">
                          <a:avLst/>
                        </a:prstGeom>
                        <a:solidFill>
                          <a:schemeClr val="lt1"/>
                        </a:solidFill>
                        <a:ln w="6350">
                          <a:noFill/>
                        </a:ln>
                      </wps:spPr>
                      <wps:txbx>
                        <w:txbxContent>
                          <w:p w14:paraId="0984C486" w14:textId="6E16AE80" w:rsidR="009F1011" w:rsidRPr="009F1011" w:rsidRDefault="009F1011" w:rsidP="009F1011">
                            <w:pPr>
                              <w:jc w:val="center"/>
                              <w:rPr>
                                <w:sz w:val="18"/>
                                <w:szCs w:val="18"/>
                              </w:rPr>
                            </w:pPr>
                            <w:r>
                              <w:rPr>
                                <w:sz w:val="18"/>
                              </w:rPr>
                              <w:t xml:space="preserve">Poznámka: Predvoľby gest môžete zmeniť v nastaveniach gest aplikácie </w:t>
                            </w:r>
                            <w:proofErr w:type="spellStart"/>
                            <w:r>
                              <w:rPr>
                                <w:sz w:val="18"/>
                              </w:rPr>
                              <w:t>Xiaomi</w:t>
                            </w:r>
                            <w:proofErr w:type="spellEnd"/>
                            <w:r>
                              <w:rPr>
                                <w:sz w:val="18"/>
                              </w:rPr>
                              <w:t xml:space="preserve"> </w:t>
                            </w:r>
                            <w:proofErr w:type="spellStart"/>
                            <w:r>
                              <w:rPr>
                                <w:sz w:val="18"/>
                              </w:rPr>
                              <w:t>Phone</w:t>
                            </w:r>
                            <w:proofErr w:type="spellEnd"/>
                            <w:r>
                              <w:rPr>
                                <w:sz w:val="18"/>
                              </w:rPr>
                              <w:t xml:space="preserve"> alebo </w:t>
                            </w:r>
                            <w:proofErr w:type="spellStart"/>
                            <w:r>
                              <w:rPr>
                                <w:sz w:val="18"/>
                              </w:rPr>
                              <w:t>Xiaomi</w:t>
                            </w:r>
                            <w:proofErr w:type="spellEnd"/>
                            <w:r>
                              <w:rPr>
                                <w:sz w:val="18"/>
                              </w:rPr>
                              <w:t xml:space="preserve"> </w:t>
                            </w:r>
                            <w:proofErr w:type="spellStart"/>
                            <w:r>
                              <w:rPr>
                                <w:sz w:val="18"/>
                              </w:rPr>
                              <w:t>Earbuds</w:t>
                            </w:r>
                            <w:proofErr w:type="spellEnd"/>
                            <w:r>
                              <w:rPr>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010C" id="_x0000_s1037" type="#_x0000_t202" style="position:absolute;left:0;text-align:left;margin-left:47.3pt;margin-top:207.1pt;width:159.05pt;height:71.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" fillcolor="white [3201]" stroked="f" strokeweight=".5pt">
                <v:textbox inset="0,0,0,0">
                  <w:txbxContent>
                    <w:p w14:paraId="0984C486" w14:textId="6E16AE80" w:rsidR="009F1011" w:rsidRPr="009F1011" w:rsidRDefault="009F1011" w:rsidP="009F1011">
                      <w:pPr>
                        <w:jc w:val="center"/>
                        <w:rPr>
                          <w:sz w:val="18"/>
                          <w:szCs w:val="18"/>
                        </w:rPr>
                      </w:pPr>
                      <w:r>
                        <w:rPr>
                          <w:sz w:val="18"/>
                        </w:rPr>
                        <w:t xml:space="preserve">Poznámka: Predvoľby gest môžete zmeniť v nastaveniach gest aplikácie </w:t>
                      </w:r>
                      <w:proofErr w:type="spellStart"/>
                      <w:r>
                        <w:rPr>
                          <w:sz w:val="18"/>
                        </w:rPr>
                        <w:t>Xiaomi</w:t>
                      </w:r>
                      <w:proofErr w:type="spellEnd"/>
                      <w:r>
                        <w:rPr>
                          <w:sz w:val="18"/>
                        </w:rPr>
                        <w:t xml:space="preserve"> </w:t>
                      </w:r>
                      <w:proofErr w:type="spellStart"/>
                      <w:r>
                        <w:rPr>
                          <w:sz w:val="18"/>
                        </w:rPr>
                        <w:t>Phone</w:t>
                      </w:r>
                      <w:proofErr w:type="spellEnd"/>
                      <w:r>
                        <w:rPr>
                          <w:sz w:val="18"/>
                        </w:rPr>
                        <w:t xml:space="preserve"> alebo </w:t>
                      </w:r>
                      <w:proofErr w:type="spellStart"/>
                      <w:r>
                        <w:rPr>
                          <w:sz w:val="18"/>
                        </w:rPr>
                        <w:t>Xiaomi</w:t>
                      </w:r>
                      <w:proofErr w:type="spellEnd"/>
                      <w:r>
                        <w:rPr>
                          <w:sz w:val="18"/>
                        </w:rPr>
                        <w:t xml:space="preserve"> </w:t>
                      </w:r>
                      <w:proofErr w:type="spellStart"/>
                      <w:r>
                        <w:rPr>
                          <w:sz w:val="18"/>
                        </w:rPr>
                        <w:t>Earbuds</w:t>
                      </w:r>
                      <w:proofErr w:type="spellEnd"/>
                      <w:r>
                        <w:rPr>
                          <w:sz w:val="18"/>
                        </w:rPr>
                        <w:t>.</w:t>
                      </w:r>
                    </w:p>
                  </w:txbxContent>
                </v:textbox>
                <w10:wrap anchorx="margin"/>
              </v:shape>
            </w:pict>
          </mc:Fallback>
        </mc:AlternateContent>
      </w:r>
      <w:r w:rsidR="007E5124">
        <w:rPr>
          <w:noProof/>
        </w:rPr>
        <w:drawing>
          <wp:inline distT="0" distB="0" distL="0" distR="0" wp14:anchorId="179C6081" wp14:editId="4BEB3B9A">
            <wp:extent cx="5340966" cy="4311382"/>
            <wp:effectExtent l="0" t="0" r="0" b="0"/>
            <wp:docPr id="1997440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4081" name="Obrázek 1"/>
                    <pic:cNvPicPr/>
                  </pic:nvPicPr>
                  <pic:blipFill>
                    <a:blip r:embed="rId19">
                      <a:extLst>
                        <a:ext uri="{28A0092B-C50C-407E-A947-70E740481C1C}">
                          <a14:useLocalDpi xmlns:a14="http://schemas.microsoft.com/office/drawing/2010/main" val="0"/>
                        </a:ext>
                      </a:extLst>
                    </a:blip>
                    <a:stretch>
                      <a:fillRect/>
                    </a:stretch>
                  </pic:blipFill>
                  <pic:spPr>
                    <a:xfrm>
                      <a:off x="0" y="0"/>
                      <a:ext cx="5340966" cy="4311382"/>
                    </a:xfrm>
                    <a:prstGeom prst="rect">
                      <a:avLst/>
                    </a:prstGeom>
                  </pic:spPr>
                </pic:pic>
              </a:graphicData>
            </a:graphic>
          </wp:inline>
        </w:drawing>
      </w:r>
    </w:p>
    <w:p w14:paraId="5C34F28E" w14:textId="2B513DD2" w:rsidR="00B71A38" w:rsidRDefault="00B71A38">
      <w:pPr>
        <w:rPr>
          <w:lang w:val="en-GB"/>
        </w:rPr>
      </w:pPr>
    </w:p>
    <w:p w14:paraId="0A366799" w14:textId="34F131C3" w:rsidR="00085A0D" w:rsidRDefault="00F934F3" w:rsidP="00F934F3">
      <w:pPr>
        <w:pStyle w:val="head"/>
      </w:pPr>
      <w:r>
        <w:t>Prepojenie s aplikáciou</w:t>
      </w:r>
    </w:p>
    <w:p w14:paraId="125D1DFF" w14:textId="77777777" w:rsidR="00085A0D" w:rsidRDefault="00085A0D" w:rsidP="00553155">
      <w:pPr>
        <w:pStyle w:val="Bezmezer"/>
        <w:rPr>
          <w:lang w:val="en-GB"/>
        </w:rPr>
      </w:pPr>
    </w:p>
    <w:p w14:paraId="40FB293D" w14:textId="173612ED" w:rsidR="008D5B5F" w:rsidRPr="008D5B5F" w:rsidRDefault="008D5B5F" w:rsidP="008D5B5F">
      <w:pPr>
        <w:pStyle w:val="Bezmezer"/>
      </w:pPr>
      <w:r>
        <w:rPr>
          <w:noProof/>
        </w:rPr>
        <w:drawing>
          <wp:anchor distT="0" distB="0" distL="114300" distR="114300" simplePos="0" relativeHeight="251658240" behindDoc="0" locked="0" layoutInCell="1" allowOverlap="1" wp14:anchorId="1A86053C" wp14:editId="31AA54DF">
            <wp:simplePos x="0" y="0"/>
            <wp:positionH relativeFrom="column">
              <wp:posOffset>0</wp:posOffset>
            </wp:positionH>
            <wp:positionV relativeFrom="paragraph">
              <wp:posOffset>27940</wp:posOffset>
            </wp:positionV>
            <wp:extent cx="1285875" cy="1285875"/>
            <wp:effectExtent l="0" t="0" r="9525" b="9525"/>
            <wp:wrapSquare wrapText="bothSides"/>
            <wp:docPr id="20629564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6483" name="Obrázek 1"/>
                    <pic:cNvPicPr/>
                  </pic:nvPicPr>
                  <pic:blipFill>
                    <a:blip r:embed="rId20">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t>1.</w:t>
      </w:r>
      <w:r>
        <w:tab/>
        <w:t xml:space="preserve">Naskenujte QR kód, stiahnutie a nainštalujte si aplikáciu </w:t>
      </w:r>
      <w:proofErr w:type="spellStart"/>
      <w:r>
        <w:t>Xiaomi</w:t>
      </w:r>
      <w:proofErr w:type="spellEnd"/>
      <w:r>
        <w:t xml:space="preserve"> </w:t>
      </w:r>
      <w:proofErr w:type="spellStart"/>
      <w:r>
        <w:t>Earbuds</w:t>
      </w:r>
      <w:proofErr w:type="spellEnd"/>
      <w:r>
        <w:t>, čím povolíte ďalšie funkcie.</w:t>
      </w:r>
    </w:p>
    <w:p w14:paraId="26E515DF" w14:textId="1080D79B" w:rsidR="003D54B4" w:rsidRDefault="008D5B5F" w:rsidP="008D5B5F">
      <w:pPr>
        <w:pStyle w:val="Bezmezer"/>
      </w:pPr>
      <w:r>
        <w:t>2.</w:t>
      </w:r>
      <w:r>
        <w:tab/>
        <w:t>Postupujte podľa pokynov aplikácie, ktoré sa zobrazujú na displeji a pripojte slúchadlá.</w:t>
      </w:r>
    </w:p>
    <w:p w14:paraId="2B8FEF1B" w14:textId="77777777" w:rsidR="003D54B4" w:rsidRPr="00253DC8" w:rsidRDefault="003D54B4" w:rsidP="00553155">
      <w:pPr>
        <w:pStyle w:val="Bezmezer"/>
      </w:pPr>
    </w:p>
    <w:p w14:paraId="1417B443" w14:textId="59F98C95" w:rsidR="00492A2D" w:rsidRPr="00492A2D" w:rsidRDefault="00492A2D" w:rsidP="00492A2D">
      <w:pPr>
        <w:pStyle w:val="Bezmezer"/>
      </w:pPr>
      <w:r>
        <w:t>Poznámka: Počas procesu pripájania sa uistite, že je v smartfóne aktivovaná funkcia Bluetooth. Vložte slúchadlá do nabíjacieho puzdra, otvorte veko a uistite sa, že je váš smartfón v blízkosti puzdra.</w:t>
      </w:r>
    </w:p>
    <w:p w14:paraId="154081CC" w14:textId="77777777" w:rsidR="00492A2D" w:rsidRPr="00253DC8" w:rsidRDefault="00492A2D" w:rsidP="00492A2D">
      <w:pPr>
        <w:pStyle w:val="Bezmezer"/>
      </w:pPr>
    </w:p>
    <w:p w14:paraId="710A0B58" w14:textId="77777777" w:rsidR="00D83F76" w:rsidRPr="00253DC8" w:rsidRDefault="00D83F76" w:rsidP="00492A2D">
      <w:pPr>
        <w:pStyle w:val="Bezmezer"/>
      </w:pPr>
    </w:p>
    <w:p w14:paraId="6C6B3C1D" w14:textId="0F178B1D" w:rsidR="00492A2D" w:rsidRPr="00492A2D" w:rsidRDefault="00492A2D" w:rsidP="00492A2D">
      <w:pPr>
        <w:pStyle w:val="Bezmezer"/>
      </w:pPr>
      <w:r>
        <w:t xml:space="preserve">* Aplikácia </w:t>
      </w:r>
      <w:proofErr w:type="spellStart"/>
      <w:r>
        <w:t>Xiaomi</w:t>
      </w:r>
      <w:proofErr w:type="spellEnd"/>
      <w:r>
        <w:t xml:space="preserve"> </w:t>
      </w:r>
      <w:proofErr w:type="spellStart"/>
      <w:r>
        <w:t>Earbuds</w:t>
      </w:r>
      <w:proofErr w:type="spellEnd"/>
      <w:r>
        <w:t xml:space="preserve"> podporuje mobilné telefóny so systémom Android 6.0 a vyšším a </w:t>
      </w:r>
      <w:proofErr w:type="spellStart"/>
      <w:r>
        <w:t>iOS</w:t>
      </w:r>
      <w:proofErr w:type="spellEnd"/>
      <w:r>
        <w:t xml:space="preserve"> 14.0 a vyšším.</w:t>
      </w:r>
    </w:p>
    <w:p w14:paraId="386984BF" w14:textId="39DC100E" w:rsidR="003D54B4" w:rsidRDefault="00492A2D" w:rsidP="00492A2D">
      <w:pPr>
        <w:pStyle w:val="Bezmezer"/>
      </w:pPr>
      <w:r>
        <w:t>* Aktualizujte aplikáciu na najnovšiu verziu.</w:t>
      </w:r>
    </w:p>
    <w:p w14:paraId="4FB3ACDE" w14:textId="77777777" w:rsidR="003D54B4" w:rsidRPr="00253DC8" w:rsidRDefault="003D54B4" w:rsidP="00553155">
      <w:pPr>
        <w:pStyle w:val="Bezmezer"/>
        <w:rPr>
          <w:lang w:val="pl-PL"/>
        </w:rPr>
      </w:pPr>
    </w:p>
    <w:p w14:paraId="112E5193" w14:textId="60E0CD6C" w:rsidR="008D5B5F" w:rsidRDefault="001A0719" w:rsidP="001A0719">
      <w:pPr>
        <w:pStyle w:val="head"/>
      </w:pPr>
      <w:r>
        <w:t>Technické parametre</w:t>
      </w:r>
    </w:p>
    <w:p w14:paraId="402A8B07" w14:textId="77777777" w:rsidR="008D5B5F" w:rsidRDefault="008D5B5F" w:rsidP="00553155">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1A0719" w14:paraId="702B23CC" w14:textId="77777777" w:rsidTr="001B317F">
        <w:tc>
          <w:tcPr>
            <w:tcW w:w="4531" w:type="dxa"/>
          </w:tcPr>
          <w:p w14:paraId="49F6066C" w14:textId="77777777" w:rsidR="00D83F76" w:rsidRPr="00D83F76" w:rsidRDefault="00D83F76" w:rsidP="00D83F76">
            <w:pPr>
              <w:pStyle w:val="Bezmezer"/>
              <w:ind w:left="-120"/>
            </w:pPr>
            <w:r>
              <w:t>Názov: Bezdrôtové slúchadlá</w:t>
            </w:r>
          </w:p>
          <w:p w14:paraId="7E613C17" w14:textId="77777777" w:rsidR="00D83F76" w:rsidRPr="00D83F76" w:rsidRDefault="00D83F76" w:rsidP="00D83F76">
            <w:pPr>
              <w:pStyle w:val="Bezmezer"/>
              <w:ind w:left="-120"/>
            </w:pPr>
            <w:r>
              <w:t>Model: M2544E1</w:t>
            </w:r>
          </w:p>
          <w:p w14:paraId="734B3CE8" w14:textId="77777777" w:rsidR="00D83F76" w:rsidRPr="00D83F76" w:rsidRDefault="00D83F76" w:rsidP="00D83F76">
            <w:pPr>
              <w:pStyle w:val="Bezmezer"/>
              <w:ind w:left="-120"/>
            </w:pPr>
            <w:r>
              <w:t>Nabíjací port: Typ C</w:t>
            </w:r>
          </w:p>
          <w:p w14:paraId="286C888B" w14:textId="2889A8A4" w:rsidR="00D83F76" w:rsidRPr="00D83F76" w:rsidRDefault="00D83F76" w:rsidP="00D83F76">
            <w:pPr>
              <w:pStyle w:val="Bezmezer"/>
              <w:ind w:left="-120"/>
            </w:pPr>
            <w:r>
              <w:t xml:space="preserve">Príkon slúchadiel: 5 V </w:t>
            </w:r>
            <w:r>
              <w:rPr>
                <w:rFonts w:ascii="Cambria Math" w:hAnsi="Cambria Math"/>
              </w:rPr>
              <w:t xml:space="preserve">⎓ </w:t>
            </w:r>
            <w:r>
              <w:t xml:space="preserve">150 </w:t>
            </w:r>
            <w:proofErr w:type="spellStart"/>
            <w:r>
              <w:t>mA</w:t>
            </w:r>
            <w:proofErr w:type="spellEnd"/>
          </w:p>
          <w:p w14:paraId="66BF0480" w14:textId="267DC75F" w:rsidR="00D83F76" w:rsidRPr="00D83F76" w:rsidRDefault="00D83F76" w:rsidP="00D83F76">
            <w:pPr>
              <w:pStyle w:val="Bezmezer"/>
              <w:ind w:left="-120"/>
            </w:pPr>
            <w:r>
              <w:t xml:space="preserve">Vstup nabíjacieho puzdra: 5 V </w:t>
            </w:r>
            <w:r>
              <w:rPr>
                <w:rFonts w:ascii="Cambria Math" w:hAnsi="Cambria Math"/>
              </w:rPr>
              <w:t>⎓</w:t>
            </w:r>
            <w:r>
              <w:t xml:space="preserve"> 500 </w:t>
            </w:r>
            <w:proofErr w:type="spellStart"/>
            <w:r>
              <w:t>mA</w:t>
            </w:r>
            <w:proofErr w:type="spellEnd"/>
          </w:p>
          <w:p w14:paraId="783F0860" w14:textId="17E665E8" w:rsidR="001A0719" w:rsidRDefault="00D83F76" w:rsidP="00D83F76">
            <w:pPr>
              <w:pStyle w:val="Bezmezer"/>
              <w:ind w:left="-120"/>
            </w:pPr>
            <w:r>
              <w:t xml:space="preserve">Výstup nabíjacieho puzdra: 5 V </w:t>
            </w:r>
            <w:r>
              <w:rPr>
                <w:rFonts w:ascii="Cambria Math" w:hAnsi="Cambria Math"/>
              </w:rPr>
              <w:t>⎓</w:t>
            </w:r>
            <w:r>
              <w:t xml:space="preserve"> 300 </w:t>
            </w:r>
            <w:proofErr w:type="spellStart"/>
            <w:r>
              <w:t>mA</w:t>
            </w:r>
            <w:proofErr w:type="spellEnd"/>
          </w:p>
        </w:tc>
        <w:tc>
          <w:tcPr>
            <w:tcW w:w="5925" w:type="dxa"/>
          </w:tcPr>
          <w:p w14:paraId="0BA9A45D" w14:textId="5B4879E5" w:rsidR="00AC350C" w:rsidRPr="00AC350C" w:rsidRDefault="00AC350C" w:rsidP="00AC350C">
            <w:pPr>
              <w:pStyle w:val="Bezmezer"/>
            </w:pPr>
            <w:r>
              <w:t>Bezdrôtové pripojenie: Bluetooth® 5.4</w:t>
            </w:r>
          </w:p>
          <w:p w14:paraId="06132C2D" w14:textId="77777777" w:rsidR="00AC350C" w:rsidRPr="00AC350C" w:rsidRDefault="00AC350C" w:rsidP="00AC350C">
            <w:pPr>
              <w:pStyle w:val="Bezmezer"/>
            </w:pPr>
            <w:r>
              <w:t>Prevádzková teplota: 0°C až 45°C</w:t>
            </w:r>
          </w:p>
          <w:p w14:paraId="13FF2FAA" w14:textId="77777777" w:rsidR="00AC350C" w:rsidRPr="00AC350C" w:rsidRDefault="00AC350C" w:rsidP="00AC350C">
            <w:pPr>
              <w:pStyle w:val="Bezmezer"/>
            </w:pPr>
            <w:r>
              <w:t>Bezdrôtový dosah: 10 m (otvorený priestor bez prekážok)</w:t>
            </w:r>
          </w:p>
          <w:p w14:paraId="3FD449E6" w14:textId="2191630B" w:rsidR="00AC350C" w:rsidRPr="00AC350C" w:rsidRDefault="00AC350C" w:rsidP="00AC350C">
            <w:pPr>
              <w:pStyle w:val="Bezmezer"/>
            </w:pPr>
            <w:r>
              <w:t>Prevádzková frekvencia: 2400 MHz až 2480 MHz</w:t>
            </w:r>
          </w:p>
          <w:p w14:paraId="25315233" w14:textId="4E23DEC9" w:rsidR="001A0719" w:rsidRDefault="00AC350C" w:rsidP="00AC350C">
            <w:pPr>
              <w:pStyle w:val="Bezmezer"/>
            </w:pPr>
            <w:r>
              <w:t xml:space="preserve">Maximálny vysielací výkon: &lt; 13 </w:t>
            </w:r>
            <w:proofErr w:type="spellStart"/>
            <w:r>
              <w:t>dBm</w:t>
            </w:r>
            <w:proofErr w:type="spellEnd"/>
            <w:r>
              <w:t xml:space="preserve"> (pre EÚ)</w:t>
            </w:r>
          </w:p>
        </w:tc>
      </w:tr>
    </w:tbl>
    <w:p w14:paraId="7C190BE0" w14:textId="77777777" w:rsidR="008D5B5F" w:rsidRPr="00253DC8" w:rsidRDefault="008D5B5F" w:rsidP="00553155">
      <w:pPr>
        <w:pStyle w:val="Bezmezer"/>
      </w:pPr>
    </w:p>
    <w:p w14:paraId="39E946F6" w14:textId="27839061" w:rsidR="00C527FB" w:rsidRDefault="00C527FB" w:rsidP="00C527FB">
      <w:pPr>
        <w:pStyle w:val="Bezmezer"/>
      </w:pPr>
      <w:r>
        <w:t xml:space="preserve">Kompatibilita: Tento výrobok podporuje len niektoré systémy Android alebo </w:t>
      </w:r>
      <w:proofErr w:type="spellStart"/>
      <w:r>
        <w:t>iOS</w:t>
      </w:r>
      <w:proofErr w:type="spellEnd"/>
      <w:r>
        <w:t>. Podrobné informácie nájdete na</w:t>
      </w:r>
      <w:r w:rsidR="00994938">
        <w:t> </w:t>
      </w:r>
      <w:r>
        <w:t xml:space="preserve">stránke výrobku na adrese </w:t>
      </w:r>
      <w:hyperlink r:id="rId21" w:history="1">
        <w:r>
          <w:rPr>
            <w:rStyle w:val="Hypertextovodkaz"/>
          </w:rPr>
          <w:t>www.mi.com</w:t>
        </w:r>
      </w:hyperlink>
      <w:r>
        <w:t>.</w:t>
      </w:r>
    </w:p>
    <w:p w14:paraId="1DD06F13" w14:textId="77777777" w:rsidR="00C527FB" w:rsidRPr="00253DC8" w:rsidRDefault="00C527FB" w:rsidP="00C527FB">
      <w:pPr>
        <w:pStyle w:val="Bezmezer"/>
        <w:rPr>
          <w:lang w:val="pl-PL"/>
        </w:rPr>
      </w:pPr>
    </w:p>
    <w:p w14:paraId="5AAC5AE5" w14:textId="73C7F8E5" w:rsidR="00C527FB" w:rsidRDefault="00C527FB" w:rsidP="00C527FB">
      <w:pPr>
        <w:pStyle w:val="Bezmezer"/>
      </w:pPr>
      <w:r>
        <w:lastRenderedPageBreak/>
        <w:t>Poznámka: Vzhľadom na vlastnosti pripojenia Bluetooth signálu môže v husto obývaných oblastiach s 2,4 GHz elektromagnetickými rušivými signálmi dochádzať k príležitostným výpadkom pripojenia alebo výpadkom zvuku.</w:t>
      </w:r>
    </w:p>
    <w:p w14:paraId="15849D79" w14:textId="77777777" w:rsidR="00C527FB" w:rsidRPr="00253DC8" w:rsidRDefault="00C527FB" w:rsidP="00553155">
      <w:pPr>
        <w:pStyle w:val="Bezmezer"/>
        <w:rPr>
          <w:lang w:val="pl-PL"/>
        </w:rPr>
      </w:pPr>
    </w:p>
    <w:p w14:paraId="6AB7A8DF" w14:textId="77777777" w:rsidR="00A82822" w:rsidRDefault="00A82822" w:rsidP="00A82822">
      <w:pPr>
        <w:pStyle w:val="Bezmezer"/>
      </w:pPr>
      <w:r>
        <w:rPr>
          <w:noProof/>
        </w:rPr>
        <w:drawing>
          <wp:anchor distT="0" distB="0" distL="114300" distR="114300" simplePos="0" relativeHeight="251659264" behindDoc="0" locked="0" layoutInCell="1" allowOverlap="1" wp14:anchorId="4E65805E" wp14:editId="2F0B4D78">
            <wp:simplePos x="0" y="0"/>
            <wp:positionH relativeFrom="column">
              <wp:posOffset>0</wp:posOffset>
            </wp:positionH>
            <wp:positionV relativeFrom="paragraph">
              <wp:posOffset>-3175</wp:posOffset>
            </wp:positionV>
            <wp:extent cx="714475" cy="1047896"/>
            <wp:effectExtent l="0" t="0" r="9525" b="0"/>
            <wp:wrapSquare wrapText="bothSides"/>
            <wp:docPr id="1380275102" name="Obrázek 1" descr="Obsah obrázku text, skica, Obdélník,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75102" name="Obrázek 1" descr="Obsah obrázku text, skica, Obdélník, bílé&#10;&#10;Popis byl vytvořen automaticky"/>
                    <pic:cNvPicPr/>
                  </pic:nvPicPr>
                  <pic:blipFill>
                    <a:blip r:embed="rId22">
                      <a:extLst>
                        <a:ext uri="{28A0092B-C50C-407E-A947-70E740481C1C}">
                          <a14:useLocalDpi xmlns:a14="http://schemas.microsoft.com/office/drawing/2010/main" val="0"/>
                        </a:ext>
                      </a:extLst>
                    </a:blip>
                    <a:stretch>
                      <a:fillRect/>
                    </a:stretch>
                  </pic:blipFill>
                  <pic:spPr>
                    <a:xfrm>
                      <a:off x="0" y="0"/>
                      <a:ext cx="714475" cy="1047896"/>
                    </a:xfrm>
                    <a:prstGeom prst="rect">
                      <a:avLst/>
                    </a:prstGeom>
                  </pic:spPr>
                </pic:pic>
              </a:graphicData>
            </a:graphic>
            <wp14:sizeRelH relativeFrom="page">
              <wp14:pctWidth>0</wp14:pctWidth>
            </wp14:sizeRelH>
            <wp14:sizeRelV relativeFrom="page">
              <wp14:pctHeight>0</wp14:pctHeight>
            </wp14:sizeRelV>
          </wp:anchor>
        </w:drawing>
      </w:r>
    </w:p>
    <w:p w14:paraId="183CD496" w14:textId="77777777" w:rsidR="00A82822" w:rsidRPr="00253DC8" w:rsidRDefault="00A82822" w:rsidP="00A82822">
      <w:pPr>
        <w:pStyle w:val="Bezmezer"/>
        <w:rPr>
          <w:lang w:val="pl-PL"/>
        </w:rPr>
      </w:pPr>
    </w:p>
    <w:p w14:paraId="4D7A76EB" w14:textId="77777777" w:rsidR="00A82822" w:rsidRPr="00253DC8" w:rsidRDefault="00A82822" w:rsidP="00A82822">
      <w:pPr>
        <w:pStyle w:val="Bezmezer"/>
        <w:rPr>
          <w:lang w:val="pl-PL"/>
        </w:rPr>
      </w:pPr>
    </w:p>
    <w:p w14:paraId="07D7BE72" w14:textId="70B43C4E" w:rsidR="008D5B5F" w:rsidRDefault="00A82822" w:rsidP="00A82822">
      <w:pPr>
        <w:pStyle w:val="Bezmezer"/>
      </w:pPr>
      <w:r>
        <w:t>Výkon poskytovaný nabíjačkou musí byť v rozmedzí od min. [2,5] W, ktoré vyžaduje rádiové zariadenie, do max. [5] W, aby sa dosiahla maximálna rýchlosť nabíjania.</w:t>
      </w:r>
    </w:p>
    <w:p w14:paraId="124C7326" w14:textId="77777777" w:rsidR="008D5B5F" w:rsidRDefault="008D5B5F" w:rsidP="00553155">
      <w:pPr>
        <w:pStyle w:val="Bezmezer"/>
        <w:rPr>
          <w:lang w:val="en-GB"/>
        </w:rPr>
      </w:pPr>
    </w:p>
    <w:p w14:paraId="4AB9B4E9" w14:textId="77777777" w:rsidR="008D5B5F" w:rsidRDefault="008D5B5F" w:rsidP="00553155">
      <w:pPr>
        <w:pStyle w:val="Bezmezer"/>
        <w:rPr>
          <w:lang w:val="en-GB"/>
        </w:rPr>
      </w:pPr>
    </w:p>
    <w:p w14:paraId="074C21BE" w14:textId="28C0130D" w:rsidR="00A82822" w:rsidRDefault="00317242" w:rsidP="00317242">
      <w:pPr>
        <w:pStyle w:val="head"/>
      </w:pPr>
      <w:r>
        <w:t>Informácie o OEEZ</w:t>
      </w:r>
    </w:p>
    <w:p w14:paraId="3FB2DADE" w14:textId="77777777" w:rsidR="00A82822" w:rsidRPr="00D7281B" w:rsidRDefault="00A82822" w:rsidP="00A82822">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17242" w14:paraId="06F619D1" w14:textId="77777777" w:rsidTr="00325E5B">
        <w:tc>
          <w:tcPr>
            <w:tcW w:w="1413" w:type="dxa"/>
          </w:tcPr>
          <w:p w14:paraId="6A0BE8E0" w14:textId="38A76C37" w:rsidR="00317242" w:rsidRDefault="00C105C6" w:rsidP="00553155">
            <w:pPr>
              <w:pStyle w:val="Bezmezer"/>
            </w:pPr>
            <w:r>
              <w:rPr>
                <w:noProof/>
              </w:rPr>
              <w:drawing>
                <wp:inline distT="0" distB="0" distL="0" distR="0" wp14:anchorId="09EF5DA4" wp14:editId="1478EDEF">
                  <wp:extent cx="534910" cy="771896"/>
                  <wp:effectExtent l="0" t="0" r="0" b="9525"/>
                  <wp:docPr id="7532904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90466" name=""/>
                          <pic:cNvPicPr/>
                        </pic:nvPicPr>
                        <pic:blipFill>
                          <a:blip r:embed="rId23"/>
                          <a:stretch>
                            <a:fillRect/>
                          </a:stretch>
                        </pic:blipFill>
                        <pic:spPr>
                          <a:xfrm>
                            <a:off x="0" y="0"/>
                            <a:ext cx="539417" cy="778400"/>
                          </a:xfrm>
                          <a:prstGeom prst="rect">
                            <a:avLst/>
                          </a:prstGeom>
                        </pic:spPr>
                      </pic:pic>
                    </a:graphicData>
                  </a:graphic>
                </wp:inline>
              </w:drawing>
            </w:r>
          </w:p>
        </w:tc>
        <w:tc>
          <w:tcPr>
            <w:tcW w:w="9043" w:type="dxa"/>
          </w:tcPr>
          <w:p w14:paraId="149E832E" w14:textId="0F7F257E" w:rsidR="00317242" w:rsidRDefault="006D6F6A" w:rsidP="006D6F6A">
            <w:pPr>
              <w:pStyle w:val="Bezmezer"/>
            </w:pP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65F1C3EC" w14:textId="650B795F" w:rsidR="00325E5B" w:rsidRPr="00253DC8" w:rsidRDefault="00325E5B" w:rsidP="00553155">
            <w:pPr>
              <w:pStyle w:val="Bezmezer"/>
              <w:rPr>
                <w:lang w:val="pl-PL"/>
              </w:rPr>
            </w:pPr>
          </w:p>
        </w:tc>
      </w:tr>
      <w:tr w:rsidR="00317242" w14:paraId="0A3E5AE4" w14:textId="77777777" w:rsidTr="00325E5B">
        <w:tc>
          <w:tcPr>
            <w:tcW w:w="1413" w:type="dxa"/>
          </w:tcPr>
          <w:p w14:paraId="2A491BAD" w14:textId="279728D6" w:rsidR="00317242" w:rsidRDefault="00325E5B" w:rsidP="00553155">
            <w:pPr>
              <w:pStyle w:val="Bezmezer"/>
            </w:pPr>
            <w:r>
              <w:rPr>
                <w:noProof/>
              </w:rPr>
              <w:drawing>
                <wp:inline distT="0" distB="0" distL="0" distR="0" wp14:anchorId="6D06554F" wp14:editId="2703A10D">
                  <wp:extent cx="647790" cy="485843"/>
                  <wp:effectExtent l="0" t="0" r="0" b="9525"/>
                  <wp:docPr id="7424794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79404" name=""/>
                          <pic:cNvPicPr/>
                        </pic:nvPicPr>
                        <pic:blipFill>
                          <a:blip r:embed="rId24"/>
                          <a:stretch>
                            <a:fillRect/>
                          </a:stretch>
                        </pic:blipFill>
                        <pic:spPr>
                          <a:xfrm>
                            <a:off x="0" y="0"/>
                            <a:ext cx="647790" cy="485843"/>
                          </a:xfrm>
                          <a:prstGeom prst="rect">
                            <a:avLst/>
                          </a:prstGeom>
                        </pic:spPr>
                      </pic:pic>
                    </a:graphicData>
                  </a:graphic>
                </wp:inline>
              </w:drawing>
            </w:r>
          </w:p>
        </w:tc>
        <w:tc>
          <w:tcPr>
            <w:tcW w:w="9043" w:type="dxa"/>
          </w:tcPr>
          <w:p w14:paraId="6A09166F" w14:textId="77777777" w:rsidR="00C105C6" w:rsidRPr="00C105C6" w:rsidRDefault="00C105C6" w:rsidP="00C105C6">
            <w:pPr>
              <w:pStyle w:val="Bezmezer"/>
            </w:pPr>
            <w:r>
              <w:t>Označenie CE sa vzťahuje na výrobok a zabudovanú batériu.</w:t>
            </w:r>
          </w:p>
          <w:p w14:paraId="02ED64C8" w14:textId="3F202B95" w:rsidR="00C105C6" w:rsidRPr="00C105C6" w:rsidRDefault="00C105C6" w:rsidP="00C105C6">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M2544E1 je v súlade s požiadavkami smernice Európskeho parlamentu a Rady 2014/53/EÚ a nariadením EÚ 2023/1542. Úplné znenie vyhlásenia o zhode EÚ je k dispozícii na nasledujúcej internetovej adrese:</w:t>
            </w:r>
          </w:p>
          <w:p w14:paraId="3B48F1F5" w14:textId="47110B98" w:rsidR="00325E5B" w:rsidRDefault="00C105C6" w:rsidP="00C105C6">
            <w:pPr>
              <w:pStyle w:val="Bezmezer"/>
            </w:pPr>
            <w:hyperlink r:id="rId25" w:history="1">
              <w:r>
                <w:rPr>
                  <w:rStyle w:val="Hypertextovodkaz"/>
                </w:rPr>
                <w:t>http://www.mi.com/global/service/support/declaration.html</w:t>
              </w:r>
            </w:hyperlink>
          </w:p>
          <w:p w14:paraId="51B790E4" w14:textId="683FF843" w:rsidR="00C105C6" w:rsidRPr="00253DC8" w:rsidRDefault="00C105C6" w:rsidP="00C105C6">
            <w:pPr>
              <w:pStyle w:val="Bezmezer"/>
            </w:pPr>
          </w:p>
        </w:tc>
      </w:tr>
      <w:tr w:rsidR="00317242" w14:paraId="1A397BC6" w14:textId="77777777" w:rsidTr="00325E5B">
        <w:tc>
          <w:tcPr>
            <w:tcW w:w="1413" w:type="dxa"/>
          </w:tcPr>
          <w:p w14:paraId="15318B10" w14:textId="124CE637" w:rsidR="00317242" w:rsidRDefault="00325E5B" w:rsidP="00553155">
            <w:pPr>
              <w:pStyle w:val="Bezmezer"/>
            </w:pPr>
            <w:r>
              <w:rPr>
                <w:noProof/>
              </w:rPr>
              <w:drawing>
                <wp:inline distT="0" distB="0" distL="0" distR="0" wp14:anchorId="2B287711" wp14:editId="4A6C8BA9">
                  <wp:extent cx="609685" cy="657317"/>
                  <wp:effectExtent l="0" t="0" r="0" b="9525"/>
                  <wp:docPr id="607321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21180" name=""/>
                          <pic:cNvPicPr/>
                        </pic:nvPicPr>
                        <pic:blipFill>
                          <a:blip r:embed="rId26"/>
                          <a:stretch>
                            <a:fillRect/>
                          </a:stretch>
                        </pic:blipFill>
                        <pic:spPr>
                          <a:xfrm>
                            <a:off x="0" y="0"/>
                            <a:ext cx="609685" cy="657317"/>
                          </a:xfrm>
                          <a:prstGeom prst="rect">
                            <a:avLst/>
                          </a:prstGeom>
                        </pic:spPr>
                      </pic:pic>
                    </a:graphicData>
                  </a:graphic>
                </wp:inline>
              </w:drawing>
            </w:r>
          </w:p>
        </w:tc>
        <w:tc>
          <w:tcPr>
            <w:tcW w:w="9043" w:type="dxa"/>
          </w:tcPr>
          <w:p w14:paraId="26CB0E2C" w14:textId="08603270" w:rsidR="007C7BDA" w:rsidRPr="007C7BDA" w:rsidRDefault="007C7BDA" w:rsidP="007C7BDA">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M2544E1 je v súlade s nariadeniami o rádiových zariadeniach z roku 2017. Úplné znenie vyhlásenia o zhode pre EÚ je k dispozícii na nasledujúcej internetovej adrese:</w:t>
            </w:r>
          </w:p>
          <w:p w14:paraId="28B09B10" w14:textId="56EB849A" w:rsidR="00317242" w:rsidRDefault="007C7BDA" w:rsidP="007C7BDA">
            <w:pPr>
              <w:pStyle w:val="Bezmezer"/>
            </w:pPr>
            <w:r>
              <w:t>https://www.mi.com/uk/service/support/declaration.html</w:t>
            </w:r>
          </w:p>
        </w:tc>
      </w:tr>
    </w:tbl>
    <w:p w14:paraId="46357988" w14:textId="1F8FE906" w:rsidR="007C7BDA" w:rsidRPr="00253DC8" w:rsidRDefault="007C7BDA"/>
    <w:p w14:paraId="34FE811F" w14:textId="43CD7221" w:rsidR="00317242" w:rsidRDefault="00325E5B" w:rsidP="00325E5B">
      <w:pPr>
        <w:pStyle w:val="head"/>
      </w:pPr>
      <w:r>
        <w:t>Dôležité bezpečnostné informácie</w:t>
      </w:r>
    </w:p>
    <w:p w14:paraId="46E93F0D" w14:textId="77777777" w:rsidR="00317242" w:rsidRPr="00253DC8" w:rsidRDefault="00317242" w:rsidP="00553155">
      <w:pPr>
        <w:pStyle w:val="Bezmezer"/>
      </w:pPr>
    </w:p>
    <w:p w14:paraId="6247D2A6" w14:textId="42DFF36D" w:rsidR="007C7BDA" w:rsidRDefault="007C7BDA" w:rsidP="00962B63">
      <w:pPr>
        <w:pStyle w:val="Bezmezer"/>
      </w:pPr>
      <w:r>
        <w:t>Pred používaním a obsluhou tohto zariadenia si prečítajte a dodržiavajte nasledujúce odporúčania. Zaistíte tak optimálny výkon a predídete nebezpečným alebo nelegálnym situáciám.</w:t>
      </w:r>
    </w:p>
    <w:p w14:paraId="6EF717F8" w14:textId="77777777" w:rsidR="007C7BDA" w:rsidRPr="00253DC8" w:rsidRDefault="007C7BDA" w:rsidP="007C7BDA">
      <w:pPr>
        <w:pStyle w:val="Bezmezer"/>
        <w:ind w:left="360"/>
      </w:pPr>
    </w:p>
    <w:p w14:paraId="1F334E7D" w14:textId="4CD38DA5" w:rsidR="00962B63" w:rsidRPr="00962B63" w:rsidRDefault="00962B63" w:rsidP="00BC034C">
      <w:pPr>
        <w:pStyle w:val="Bezmezer"/>
        <w:numPr>
          <w:ilvl w:val="0"/>
          <w:numId w:val="25"/>
        </w:numPr>
        <w:ind w:left="284" w:hanging="284"/>
      </w:pPr>
      <w:r>
        <w:t>Informácie o výrobku a certifikačné značky sa nachádzajú v nabíjacom puzdre a na slúchadlách.</w:t>
      </w:r>
    </w:p>
    <w:p w14:paraId="0E56C5B7" w14:textId="59D636F2" w:rsidR="00962B63" w:rsidRPr="00962B63" w:rsidRDefault="00962B63" w:rsidP="00BC034C">
      <w:pPr>
        <w:pStyle w:val="Bezmezer"/>
        <w:numPr>
          <w:ilvl w:val="0"/>
          <w:numId w:val="25"/>
        </w:numPr>
        <w:ind w:left="284" w:hanging="284"/>
      </w:pPr>
      <w:r>
        <w:t>Nepoužívajte slúchadlá počas jazdy a dodržiavajte príslušné predpisy vo svojom regióne alebo krajine.</w:t>
      </w:r>
    </w:p>
    <w:p w14:paraId="31EBA8B7" w14:textId="0A06BEFB" w:rsidR="00962B63" w:rsidRPr="00962B63" w:rsidRDefault="00962B63" w:rsidP="00BC034C">
      <w:pPr>
        <w:pStyle w:val="Bezmezer"/>
        <w:numPr>
          <w:ilvl w:val="0"/>
          <w:numId w:val="25"/>
        </w:numPr>
        <w:ind w:left="284" w:hanging="284"/>
      </w:pPr>
      <w:r>
        <w:t>Používajte len napájacie adaptéry, ktoré sú v súlade s miestnymi bezpečnostnými normami alebo sú certifikované a dodávané osvedčenými výrobcami.</w:t>
      </w:r>
    </w:p>
    <w:p w14:paraId="38B446E7" w14:textId="3FD94739" w:rsidR="00962B63" w:rsidRPr="00962B63" w:rsidRDefault="00962B63" w:rsidP="00BC034C">
      <w:pPr>
        <w:pStyle w:val="Bezmezer"/>
        <w:numPr>
          <w:ilvl w:val="0"/>
          <w:numId w:val="25"/>
        </w:numPr>
        <w:ind w:left="284" w:hanging="284"/>
      </w:pPr>
      <w:r>
        <w:t>Batériu nerozoberajte, neprepichujte, nedrvte ani nehádžte do ohňa, pretože by mohlo dôjsť k výbuchu.</w:t>
      </w:r>
    </w:p>
    <w:p w14:paraId="0ECF6762" w14:textId="30AF96D3" w:rsidR="00962B63" w:rsidRDefault="00962B63" w:rsidP="00BC034C">
      <w:pPr>
        <w:pStyle w:val="Bezmezer"/>
        <w:numPr>
          <w:ilvl w:val="0"/>
          <w:numId w:val="25"/>
        </w:numPr>
        <w:ind w:left="284" w:hanging="284"/>
      </w:pPr>
      <w:r>
        <w:t>Výrobok obsahuje zabudovanú nevymeniteľnú lítiovú batériu. Batériu nevymieňajte svojpomocne. Batériu nerozoberajte ani neupravujte svojpomocne, aby nedošlo k poškodeniu batérie alebo výrobku. Výmena batérie musí byť vykonaná autorizovaným servisným strediskom a musí sa použiť rovnaký model batérie; výmena za</w:t>
      </w:r>
      <w:r w:rsidR="00994938">
        <w:t> </w:t>
      </w:r>
      <w:r>
        <w:t>nesprávny typ môže narušiť bezpečnostné ochrany (napr. požiar, výbuch, únik elektrolytu). Ak je batéria zväčšená, okamžite prestaňte výrobok používať. Použité batérie nevyhadzujte do komunálneho odpadu ani na</w:t>
      </w:r>
      <w:r w:rsidR="00994938">
        <w:t> </w:t>
      </w:r>
      <w:r>
        <w:t>skládky; tento výrobok a použité batérie zlikvidujte v súlade s miestnymi zákonmi a predpismi.</w:t>
      </w:r>
    </w:p>
    <w:p w14:paraId="3F27E8F4" w14:textId="4F57F140" w:rsidR="00BC034C" w:rsidRPr="00BC034C" w:rsidRDefault="00BC034C" w:rsidP="00BC034C">
      <w:pPr>
        <w:pStyle w:val="Bezmezer"/>
        <w:numPr>
          <w:ilvl w:val="0"/>
          <w:numId w:val="25"/>
        </w:numPr>
        <w:ind w:left="284" w:hanging="284"/>
      </w:pPr>
      <w:r>
        <w:t>Batériu nevkladajte do ohňa, horúcej rúry, mechanicky ju nedrvte ani nerozrezávajte. Mohlo by dôjsť k jej výbuchu.</w:t>
      </w:r>
    </w:p>
    <w:p w14:paraId="7920B879" w14:textId="7BCEF8C4" w:rsidR="00BC034C" w:rsidRPr="00BC034C" w:rsidRDefault="00BC034C" w:rsidP="00BC034C">
      <w:pPr>
        <w:pStyle w:val="Bezmezer"/>
        <w:numPr>
          <w:ilvl w:val="0"/>
          <w:numId w:val="25"/>
        </w:numPr>
        <w:ind w:left="284" w:hanging="284"/>
      </w:pPr>
      <w:r>
        <w:t>Nepoužívajte výrobok počas búrky. Búrky môžu spôsobiť poruchu výrobku a zvýšiť riziko úrazu spôsobeného elektrickým prúdom.</w:t>
      </w:r>
    </w:p>
    <w:p w14:paraId="7751E002" w14:textId="4E2A7335" w:rsidR="00BC034C" w:rsidRPr="00BC034C" w:rsidRDefault="00BC034C" w:rsidP="00BC034C">
      <w:pPr>
        <w:pStyle w:val="Bezmezer"/>
        <w:numPr>
          <w:ilvl w:val="0"/>
          <w:numId w:val="25"/>
        </w:numPr>
        <w:ind w:left="284" w:hanging="284"/>
      </w:pPr>
      <w:r>
        <w:t>Ponechanie batérie v prostredí s mimoriadne vysokou teplotou môže spôsobiť výbuch alebo únik horľavej kvapaliny alebo plynu.</w:t>
      </w:r>
    </w:p>
    <w:p w14:paraId="1B0B95DB" w14:textId="4D92A9C5" w:rsidR="00BC034C" w:rsidRPr="00BC034C" w:rsidRDefault="00BC034C" w:rsidP="00BC034C">
      <w:pPr>
        <w:pStyle w:val="Bezmezer"/>
        <w:numPr>
          <w:ilvl w:val="0"/>
          <w:numId w:val="25"/>
        </w:numPr>
        <w:ind w:left="284" w:hanging="284"/>
      </w:pPr>
      <w:r>
        <w:lastRenderedPageBreak/>
        <w:t>Vystavenie batérie mimoriadne nízkemu tlaku vzduchu môže spôsobiť výbuch alebo únik horľavej kvapaliny alebo plynu.</w:t>
      </w:r>
    </w:p>
    <w:p w14:paraId="2680A00B" w14:textId="0E87CB87" w:rsidR="00BC034C" w:rsidRPr="00BC034C" w:rsidRDefault="00BC034C" w:rsidP="00BC034C">
      <w:pPr>
        <w:pStyle w:val="Bezmezer"/>
        <w:numPr>
          <w:ilvl w:val="0"/>
          <w:numId w:val="25"/>
        </w:numPr>
        <w:ind w:left="284" w:hanging="284"/>
      </w:pPr>
      <w:r>
        <w:t>Slúchadlá a príslušenstvo môžu obsahovať malé časti. Uchovávajte ich mimo dosahu detí.</w:t>
      </w:r>
    </w:p>
    <w:p w14:paraId="2F88834A" w14:textId="0A97AF2C" w:rsidR="00BC034C" w:rsidRDefault="00BC034C" w:rsidP="00BC034C">
      <w:pPr>
        <w:pStyle w:val="Bezmezer"/>
        <w:numPr>
          <w:ilvl w:val="0"/>
          <w:numId w:val="25"/>
        </w:numPr>
        <w:ind w:left="284" w:hanging="284"/>
      </w:pPr>
      <w:r>
        <w:t>Ak kontaktná plocha na pokožke vykazuje známky začervenania alebo opuchu, výrobok okamžite prestaňte používať a vyhľadajte lekársku pomoc.</w:t>
      </w:r>
    </w:p>
    <w:p w14:paraId="3EDFD765" w14:textId="1940B201" w:rsidR="008A426D" w:rsidRDefault="008A426D" w:rsidP="00BC034C">
      <w:pPr>
        <w:pStyle w:val="Bezmezer"/>
        <w:numPr>
          <w:ilvl w:val="0"/>
          <w:numId w:val="25"/>
        </w:numPr>
        <w:ind w:left="284" w:hanging="284"/>
      </w:pPr>
      <w:r>
        <w:t>Zapnutie funkcie potlačenia hluku môže ovplyvniť vaše vnímanie okolitých zvukov a alarmov. Pred použitím tejto funkcie sa uistite, že sa nachádzate v bezpečnom prostredí.</w:t>
      </w:r>
    </w:p>
    <w:p w14:paraId="5FA1872E" w14:textId="77777777" w:rsidR="00962B63" w:rsidRPr="00253DC8" w:rsidRDefault="00962B63" w:rsidP="00962B63">
      <w:pPr>
        <w:pStyle w:val="Bezmezer"/>
      </w:pPr>
    </w:p>
    <w:p w14:paraId="74C4AC5F" w14:textId="35A4D014" w:rsidR="00325E5B" w:rsidRDefault="00BD72CB" w:rsidP="00962B63">
      <w:pPr>
        <w:pStyle w:val="Bezmezer"/>
      </w:pPr>
      <w:r>
        <w:rPr>
          <w:noProof/>
        </w:rPr>
        <w:drawing>
          <wp:anchor distT="0" distB="0" distL="114300" distR="114300" simplePos="0" relativeHeight="251660288" behindDoc="0" locked="0" layoutInCell="1" allowOverlap="1" wp14:anchorId="3A49D8D4" wp14:editId="34D84458">
            <wp:simplePos x="0" y="0"/>
            <wp:positionH relativeFrom="margin">
              <wp:align>left</wp:align>
            </wp:positionH>
            <wp:positionV relativeFrom="paragraph">
              <wp:posOffset>170180</wp:posOffset>
            </wp:positionV>
            <wp:extent cx="277495" cy="495300"/>
            <wp:effectExtent l="0" t="0" r="8255" b="0"/>
            <wp:wrapSquare wrapText="bothSides"/>
            <wp:docPr id="13988508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50833" name=""/>
                    <pic:cNvPicPr/>
                  </pic:nvPicPr>
                  <pic:blipFill>
                    <a:blip r:embed="rId27">
                      <a:extLst>
                        <a:ext uri="{28A0092B-C50C-407E-A947-70E740481C1C}">
                          <a14:useLocalDpi xmlns:a14="http://schemas.microsoft.com/office/drawing/2010/main" val="0"/>
                        </a:ext>
                      </a:extLst>
                    </a:blip>
                    <a:stretch>
                      <a:fillRect/>
                    </a:stretch>
                  </pic:blipFill>
                  <pic:spPr>
                    <a:xfrm>
                      <a:off x="0" y="0"/>
                      <a:ext cx="277495" cy="495300"/>
                    </a:xfrm>
                    <a:prstGeom prst="rect">
                      <a:avLst/>
                    </a:prstGeom>
                  </pic:spPr>
                </pic:pic>
              </a:graphicData>
            </a:graphic>
            <wp14:sizeRelH relativeFrom="page">
              <wp14:pctWidth>0</wp14:pctWidth>
            </wp14:sizeRelH>
            <wp14:sizeRelV relativeFrom="page">
              <wp14:pctHeight>0</wp14:pctHeight>
            </wp14:sizeRelV>
          </wp:anchor>
        </w:drawing>
      </w:r>
    </w:p>
    <w:p w14:paraId="32EC8DA1" w14:textId="523F0DCA" w:rsidR="00A33932" w:rsidRDefault="00A33932" w:rsidP="00553155">
      <w:pPr>
        <w:pStyle w:val="Bezmezer"/>
      </w:pPr>
      <w:r>
        <w:t>Nepoužívajte tento výrobok dlhodobo pri vysokej hlasitosti, aby ste predišli možnej strate sluchu.</w:t>
      </w:r>
    </w:p>
    <w:p w14:paraId="6742FE95" w14:textId="77777777" w:rsidR="00BD72CB" w:rsidRPr="00253DC8" w:rsidRDefault="00BD72CB" w:rsidP="00553155">
      <w:pPr>
        <w:pStyle w:val="Bezmezer"/>
      </w:pPr>
    </w:p>
    <w:p w14:paraId="330EA53B" w14:textId="102D9158" w:rsidR="00325E5B" w:rsidRDefault="00A33932" w:rsidP="00553155">
      <w:pPr>
        <w:pStyle w:val="Bezmezer"/>
      </w:pPr>
      <w:r>
        <w:t>Symbol označuje jednosmerné napätie.</w:t>
      </w:r>
    </w:p>
    <w:p w14:paraId="40AC74D8" w14:textId="77777777" w:rsidR="00AB12B1" w:rsidRPr="00253DC8" w:rsidRDefault="00AB12B1" w:rsidP="00553155">
      <w:pPr>
        <w:pStyle w:val="Bezmezer"/>
      </w:pPr>
    </w:p>
    <w:p w14:paraId="55571A94" w14:textId="4E7E02A8" w:rsidR="00AB12B1" w:rsidRDefault="00B4206F" w:rsidP="00AB12B1">
      <w:pPr>
        <w:pStyle w:val="Bezmezer"/>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spoločnosti </w:t>
      </w:r>
      <w:proofErr w:type="spellStart"/>
      <w:r>
        <w:t>Xiaomi</w:t>
      </w:r>
      <w:proofErr w:type="spellEnd"/>
      <w:r>
        <w:t xml:space="preserve"> </w:t>
      </w:r>
      <w:proofErr w:type="spellStart"/>
      <w:r>
        <w:t>Inc</w:t>
      </w:r>
      <w:proofErr w:type="spellEnd"/>
      <w:r>
        <w:t>. je na základe licencie. Ostatné ochranné známky a obchodné názvy patria príslušným vlastníkom.</w:t>
      </w:r>
    </w:p>
    <w:p w14:paraId="6051B769" w14:textId="77777777" w:rsidR="00AB12B1" w:rsidRPr="00253DC8" w:rsidRDefault="00AB12B1" w:rsidP="00553155">
      <w:pPr>
        <w:pStyle w:val="Bezmezer"/>
      </w:pPr>
    </w:p>
    <w:p w14:paraId="40D8E1D4" w14:textId="77777777" w:rsidR="00B4206F" w:rsidRPr="00B4206F" w:rsidRDefault="00B4206F" w:rsidP="00B4206F">
      <w:pPr>
        <w:pStyle w:val="Bezmezer"/>
        <w:rPr>
          <w:b/>
          <w:bCs/>
        </w:rPr>
      </w:pPr>
      <w:r>
        <w:rPr>
          <w:b/>
        </w:rPr>
        <w:t>VYHLÁSENIE O ZÁRUKE (LEN PRE AUSTRÁLIU)</w:t>
      </w:r>
    </w:p>
    <w:p w14:paraId="5B5C6811" w14:textId="55EA7243" w:rsidR="00B4206F" w:rsidRPr="00B4206F" w:rsidRDefault="00B4206F" w:rsidP="00B4206F">
      <w:pPr>
        <w:pStyle w:val="Bezmezer"/>
      </w:pPr>
      <w:r>
        <w:t>TOTO VYHLÁSENIE O ZÁRUKE (ĎALEJ LEN „TÁTO ZÁRUKA“) SA VZŤAHUJE NA TOVAR ZAKÚPENÝ PRIAMO OD 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253DC8">
        <w:t> </w:t>
      </w:r>
      <w:r>
        <w:t>OCHRANE SPOTREBITEĽA ALEBO INÝCH PLATNÝCH ZÁKONOV V AUSTRÁLSKU. ABY STE ÚPLNE POROZUMELI SVOJIM PRÁVAM, ODPORÚČAME VÁM INFORMOVAŤ SA O ZÁKONOCH PLATNÝCH V AUSTRÁLII.</w:t>
      </w:r>
    </w:p>
    <w:p w14:paraId="302FE2A2" w14:textId="2D7A7068" w:rsidR="00AB12B1" w:rsidRDefault="00B4206F" w:rsidP="00B4206F">
      <w:pPr>
        <w:pStyle w:val="Bezmezer"/>
      </w:pPr>
      <w:r>
        <w:t>Pripomíname, že naše tovary a služby sú dodávané so zárukami, ktoré nemožno vylúčiť podľa austrálskeho zákona o</w:t>
      </w:r>
      <w:r w:rsidR="00253DC8">
        <w:t> </w:t>
      </w:r>
      <w:r>
        <w:t>ochrane spotrebiteľa. V prípade závažných porúch služby máte nárok na:</w:t>
      </w:r>
    </w:p>
    <w:p w14:paraId="130D8894" w14:textId="77777777" w:rsidR="00B4206F" w:rsidRPr="00B4206F" w:rsidRDefault="00B4206F" w:rsidP="00B4206F">
      <w:pPr>
        <w:pStyle w:val="Bezmezer"/>
      </w:pPr>
      <w:r>
        <w:t>–</w:t>
      </w:r>
      <w:r>
        <w:tab/>
        <w:t>zrušenie zmluvy o poskytovaní služieb s nami a</w:t>
      </w:r>
    </w:p>
    <w:p w14:paraId="093D63EB" w14:textId="77777777" w:rsidR="00B4206F" w:rsidRPr="00B4206F" w:rsidRDefault="00B4206F" w:rsidP="00B4206F">
      <w:pPr>
        <w:pStyle w:val="Bezmezer"/>
      </w:pPr>
      <w:r>
        <w:t>–</w:t>
      </w:r>
      <w:r>
        <w:tab/>
        <w:t>na vrátenie nevyužitej časti alebo na náhradu za jej zníženú hodnotu.</w:t>
      </w:r>
    </w:p>
    <w:p w14:paraId="132EF329" w14:textId="77777777" w:rsidR="00B4206F" w:rsidRPr="00B4206F" w:rsidRDefault="00B4206F" w:rsidP="00B4206F">
      <w:pPr>
        <w:pStyle w:val="Bezmezer"/>
      </w:pPr>
      <w:r>
        <w:t>V prípade závažných porúch tovaru máte tiež nárok na vrátenie peňazí alebo výmenu.</w:t>
      </w:r>
    </w:p>
    <w:p w14:paraId="5048EE24" w14:textId="0B3315A2" w:rsidR="00B4206F" w:rsidRDefault="00B4206F" w:rsidP="00B4206F">
      <w:pPr>
        <w:pStyle w:val="Bezmezer"/>
      </w:pPr>
      <w:r>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4362FBA6" w14:textId="77777777" w:rsidR="00B4206F" w:rsidRPr="00253DC8" w:rsidRDefault="00B4206F" w:rsidP="00553155">
      <w:pPr>
        <w:pStyle w:val="Bezmezer"/>
      </w:pPr>
    </w:p>
    <w:p w14:paraId="2E866530" w14:textId="77777777" w:rsidR="00B4206F" w:rsidRPr="00B4206F" w:rsidRDefault="00B4206F" w:rsidP="00B4206F">
      <w:pPr>
        <w:pStyle w:val="Bezmezer"/>
      </w:pPr>
      <w:r>
        <w:t>Máte tiež nárok na náhradu akejkoľvek inej rozumne predvídateľnej straty alebo škody spôsobenej poruchou tovaru alebo služby.</w:t>
      </w:r>
    </w:p>
    <w:p w14:paraId="6EFD09C6" w14:textId="77777777" w:rsidR="00B4206F" w:rsidRPr="00253DC8" w:rsidRDefault="00B4206F" w:rsidP="00B4206F">
      <w:pPr>
        <w:pStyle w:val="Bezmezer"/>
      </w:pPr>
    </w:p>
    <w:p w14:paraId="40B2A226" w14:textId="3C930394" w:rsidR="00B4206F" w:rsidRDefault="00B4206F" w:rsidP="00B4206F">
      <w:pPr>
        <w:pStyle w:val="Bezmezer"/>
      </w:pPr>
      <w:r>
        <w:t>1. OBMEDZENÁ ZÁRUKA</w:t>
      </w:r>
    </w:p>
    <w:p w14:paraId="0AAE322A" w14:textId="77777777" w:rsidR="00B4206F" w:rsidRPr="00B4206F" w:rsidRDefault="00B4206F" w:rsidP="00B4206F">
      <w:pPr>
        <w:pStyle w:val="head"/>
        <w:rPr>
          <w:b w:val="0"/>
          <w:bCs w:val="0"/>
          <w:sz w:val="22"/>
          <w:szCs w:val="22"/>
        </w:rPr>
      </w:pPr>
      <w:r>
        <w:rPr>
          <w:b w:val="0"/>
          <w:sz w:val="22"/>
        </w:rPr>
        <w:t xml:space="preserve">a) Spoločnosť </w:t>
      </w:r>
      <w:proofErr w:type="spellStart"/>
      <w:r>
        <w:rPr>
          <w:b w:val="0"/>
          <w:sz w:val="22"/>
        </w:rPr>
        <w:t>Xiaomi</w:t>
      </w:r>
      <w:proofErr w:type="spellEnd"/>
      <w:r>
        <w:rPr>
          <w:b w:val="0"/>
          <w:sz w:val="22"/>
        </w:rPr>
        <w:t xml:space="preserve"> </w:t>
      </w:r>
      <w:proofErr w:type="spellStart"/>
      <w:r>
        <w:rPr>
          <w:b w:val="0"/>
          <w:sz w:val="22"/>
        </w:rPr>
        <w:t>Technology</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w:t>
      </w:r>
      <w:proofErr w:type="spellStart"/>
      <w:r>
        <w:rPr>
          <w:b w:val="0"/>
          <w:sz w:val="22"/>
        </w:rPr>
        <w:t>Xiaomi</w:t>
      </w:r>
      <w:proofErr w:type="spellEnd"/>
      <w:r>
        <w:rPr>
          <w:b w:val="0"/>
          <w:sz w:val="22"/>
        </w:rPr>
        <w:t xml:space="preserve">“) zaručuje, že jej produkty sú počas záručnej doby bez materiálových, konštrukčných a výrobných chýb pri bežnom používaní, ako je popísané v používateľskej príručke. </w:t>
      </w:r>
    </w:p>
    <w:p w14:paraId="57C731A6" w14:textId="77777777" w:rsidR="00B4206F" w:rsidRPr="00B4206F" w:rsidRDefault="00B4206F" w:rsidP="00B4206F">
      <w:pPr>
        <w:pStyle w:val="head"/>
        <w:rPr>
          <w:b w:val="0"/>
          <w:bCs w:val="0"/>
          <w:sz w:val="22"/>
          <w:szCs w:val="22"/>
        </w:rPr>
      </w:pPr>
      <w:r>
        <w:rPr>
          <w:b w:val="0"/>
          <w:sz w:val="22"/>
        </w:rPr>
        <w:t xml:space="preserve">b) Táto záruka platí len v Austrálii a vzťahuje sa výlučne na produkt </w:t>
      </w:r>
      <w:proofErr w:type="spellStart"/>
      <w:r>
        <w:rPr>
          <w:b w:val="0"/>
          <w:sz w:val="22"/>
        </w:rPr>
        <w:t>Xiaomi</w:t>
      </w:r>
      <w:proofErr w:type="spellEnd"/>
      <w:r>
        <w:rPr>
          <w:b w:val="0"/>
          <w:sz w:val="22"/>
        </w:rPr>
        <w:t xml:space="preserve"> zakúpený od spoločnosti </w:t>
      </w:r>
      <w:proofErr w:type="spellStart"/>
      <w:r>
        <w:rPr>
          <w:b w:val="0"/>
          <w:sz w:val="22"/>
        </w:rPr>
        <w:t>Xiaomi</w:t>
      </w:r>
      <w:proofErr w:type="spellEnd"/>
      <w:r>
        <w:rPr>
          <w:b w:val="0"/>
          <w:sz w:val="22"/>
        </w:rPr>
        <w:t xml:space="preserve"> alebo jej oficiálnych predajcov v Austrálii (ďalej len „produkt </w:t>
      </w:r>
      <w:proofErr w:type="spellStart"/>
      <w:r>
        <w:rPr>
          <w:b w:val="0"/>
          <w:sz w:val="22"/>
        </w:rPr>
        <w:t>Xiaomi</w:t>
      </w:r>
      <w:proofErr w:type="spellEnd"/>
      <w:r>
        <w:rPr>
          <w:b w:val="0"/>
          <w:sz w:val="22"/>
        </w:rPr>
        <w:t xml:space="preserve">“). V každom prípade sa vaše práva vyplývajúce z tejto záruky vzťahujú len na výrobok vyrobený spoločnosťou </w:t>
      </w:r>
      <w:proofErr w:type="spellStart"/>
      <w:r>
        <w:rPr>
          <w:b w:val="0"/>
          <w:sz w:val="22"/>
        </w:rPr>
        <w:t>Xiaomi</w:t>
      </w:r>
      <w:proofErr w:type="spellEnd"/>
      <w:r>
        <w:rPr>
          <w:b w:val="0"/>
          <w:sz w:val="22"/>
        </w:rPr>
        <w:t xml:space="preserve"> alebo pre spoločnosť </w:t>
      </w:r>
      <w:proofErr w:type="spellStart"/>
      <w:r>
        <w:rPr>
          <w:b w:val="0"/>
          <w:sz w:val="22"/>
        </w:rPr>
        <w:t>Xiaomi</w:t>
      </w:r>
      <w:proofErr w:type="spellEnd"/>
      <w:r>
        <w:rPr>
          <w:b w:val="0"/>
          <w:sz w:val="22"/>
        </w:rPr>
        <w:t xml:space="preserve"> a identifikovateľný označením „</w:t>
      </w:r>
      <w:proofErr w:type="spellStart"/>
      <w:r>
        <w:rPr>
          <w:b w:val="0"/>
          <w:sz w:val="22"/>
        </w:rPr>
        <w:t>Xiaomi</w:t>
      </w:r>
      <w:proofErr w:type="spellEnd"/>
      <w:r>
        <w:rPr>
          <w:b w:val="0"/>
          <w:sz w:val="22"/>
        </w:rPr>
        <w:t xml:space="preserve">“, </w:t>
      </w:r>
    </w:p>
    <w:p w14:paraId="0FC89695" w14:textId="77777777" w:rsidR="00B4206F" w:rsidRPr="00B4206F" w:rsidRDefault="00B4206F" w:rsidP="00B4206F">
      <w:pPr>
        <w:pStyle w:val="head"/>
        <w:rPr>
          <w:b w:val="0"/>
          <w:bCs w:val="0"/>
          <w:sz w:val="22"/>
          <w:szCs w:val="22"/>
        </w:rPr>
      </w:pPr>
      <w:r>
        <w:rPr>
          <w:b w:val="0"/>
          <w:sz w:val="22"/>
        </w:rPr>
        <w:t>„Mi“, „</w:t>
      </w:r>
      <w:proofErr w:type="spellStart"/>
      <w:r>
        <w:rPr>
          <w:b w:val="0"/>
          <w:sz w:val="22"/>
        </w:rPr>
        <w:t>Redmi</w:t>
      </w:r>
      <w:proofErr w:type="spellEnd"/>
      <w:r>
        <w:rPr>
          <w:b w:val="0"/>
          <w:sz w:val="22"/>
        </w:rPr>
        <w:t>“ alebo „POCO“ ochrannú známku, obchodný názov alebo logo. Ak si zakúpite výrobok od neautorizovaných predajcov, kontaktujte ich priamo.</w:t>
      </w:r>
    </w:p>
    <w:p w14:paraId="1D458D79" w14:textId="77777777" w:rsidR="00B4206F" w:rsidRPr="00B4206F" w:rsidRDefault="00B4206F" w:rsidP="00B4206F">
      <w:pPr>
        <w:pStyle w:val="head"/>
        <w:rPr>
          <w:b w:val="0"/>
          <w:bCs w:val="0"/>
          <w:sz w:val="22"/>
          <w:szCs w:val="22"/>
        </w:rPr>
      </w:pPr>
      <w:r>
        <w:rPr>
          <w:b w:val="0"/>
          <w:sz w:val="22"/>
        </w:rPr>
        <w:t>c)</w:t>
      </w:r>
      <w:r>
        <w:rPr>
          <w:b w:val="0"/>
          <w:sz w:val="22"/>
        </w:rPr>
        <w:tab/>
        <w:t xml:space="preserve">Táto záruka nezaručuje, že používanie produktov </w:t>
      </w:r>
      <w:proofErr w:type="spellStart"/>
      <w:r>
        <w:rPr>
          <w:b w:val="0"/>
          <w:sz w:val="22"/>
        </w:rPr>
        <w:t>Xiaomi</w:t>
      </w:r>
      <w:proofErr w:type="spellEnd"/>
      <w:r>
        <w:rPr>
          <w:b w:val="0"/>
          <w:sz w:val="22"/>
        </w:rPr>
        <w:t xml:space="preserve"> bude fungovať bez prerušenia alebo bez chýb.</w:t>
      </w:r>
    </w:p>
    <w:p w14:paraId="085B5D45" w14:textId="77777777" w:rsidR="00B4206F" w:rsidRDefault="00B4206F" w:rsidP="00B4206F">
      <w:pPr>
        <w:pStyle w:val="head"/>
        <w:rPr>
          <w:b w:val="0"/>
          <w:bCs w:val="0"/>
          <w:sz w:val="22"/>
          <w:szCs w:val="22"/>
        </w:rPr>
      </w:pPr>
      <w:r>
        <w:rPr>
          <w:b w:val="0"/>
          <w:sz w:val="22"/>
        </w:rPr>
        <w:t>d)</w:t>
      </w:r>
      <w:r>
        <w:rPr>
          <w:b w:val="0"/>
          <w:sz w:val="22"/>
        </w:rPr>
        <w:tab/>
        <w:t xml:space="preserve">Táto záruka sa vzťahuje len na hardvérové komponenty produktov </w:t>
      </w:r>
      <w:proofErr w:type="spellStart"/>
      <w:r>
        <w:rPr>
          <w:b w:val="0"/>
          <w:sz w:val="22"/>
        </w:rPr>
        <w:t>Xiaomi</w:t>
      </w:r>
      <w:proofErr w:type="spellEnd"/>
      <w:r>
        <w:rPr>
          <w:b w:val="0"/>
          <w:sz w:val="22"/>
        </w:rPr>
        <w:t xml:space="preserve">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w:t>
      </w:r>
      <w:proofErr w:type="spellStart"/>
      <w:r>
        <w:rPr>
          <w:b w:val="0"/>
          <w:sz w:val="22"/>
        </w:rPr>
        <w:t>Xiaomi</w:t>
      </w:r>
      <w:proofErr w:type="spellEnd"/>
      <w:r>
        <w:rPr>
          <w:b w:val="0"/>
          <w:sz w:val="22"/>
        </w:rPr>
        <w:t>, ak je to relevantné.</w:t>
      </w:r>
    </w:p>
    <w:p w14:paraId="42C91F88" w14:textId="77777777" w:rsidR="00B4206F" w:rsidRPr="00253DC8" w:rsidRDefault="00B4206F" w:rsidP="00B4206F">
      <w:pPr>
        <w:pStyle w:val="head"/>
        <w:rPr>
          <w:b w:val="0"/>
          <w:bCs w:val="0"/>
          <w:sz w:val="22"/>
          <w:szCs w:val="22"/>
        </w:rPr>
      </w:pPr>
    </w:p>
    <w:p w14:paraId="5C5BD16D" w14:textId="77777777" w:rsidR="00B4206F" w:rsidRPr="00B4206F" w:rsidRDefault="00B4206F" w:rsidP="00B4206F">
      <w:pPr>
        <w:pStyle w:val="head"/>
        <w:rPr>
          <w:b w:val="0"/>
          <w:bCs w:val="0"/>
          <w:sz w:val="22"/>
          <w:szCs w:val="22"/>
        </w:rPr>
      </w:pPr>
      <w:r>
        <w:rPr>
          <w:b w:val="0"/>
          <w:sz w:val="22"/>
        </w:rPr>
        <w:t>2.</w:t>
      </w:r>
      <w:r>
        <w:rPr>
          <w:b w:val="0"/>
          <w:sz w:val="22"/>
        </w:rPr>
        <w:tab/>
        <w:t xml:space="preserve"> ZÁRUČNÁ DOBA</w:t>
      </w:r>
    </w:p>
    <w:p w14:paraId="497E3A68" w14:textId="77777777" w:rsidR="00B4206F" w:rsidRDefault="00B4206F" w:rsidP="00B4206F">
      <w:pPr>
        <w:pStyle w:val="head"/>
        <w:rPr>
          <w:b w:val="0"/>
          <w:bCs w:val="0"/>
          <w:sz w:val="22"/>
          <w:szCs w:val="22"/>
        </w:rPr>
      </w:pPr>
      <w:r>
        <w:rPr>
          <w:b w:val="0"/>
          <w:sz w:val="22"/>
        </w:rPr>
        <w:t xml:space="preserve">Záručná doba na tento zakúpený výrobok je 2 roky a začína plynúť od dátumu prvého nákupu, ktorý je uvedený na doklade o kúpe, napríklad na účtenke. Na nabíjačku a kábel v balení sa vzťahuje 12-mesačná záruka od rovnakého dátumu prvého nákupu. </w:t>
      </w:r>
    </w:p>
    <w:p w14:paraId="765805F7" w14:textId="77777777" w:rsidR="00B4206F" w:rsidRPr="00253DC8" w:rsidRDefault="00B4206F" w:rsidP="00B4206F">
      <w:pPr>
        <w:pStyle w:val="head"/>
        <w:rPr>
          <w:b w:val="0"/>
          <w:bCs w:val="0"/>
          <w:sz w:val="22"/>
          <w:szCs w:val="22"/>
        </w:rPr>
      </w:pPr>
    </w:p>
    <w:p w14:paraId="731B7885" w14:textId="0A9392A2" w:rsidR="00B4206F" w:rsidRDefault="00B4206F" w:rsidP="00B4206F">
      <w:pPr>
        <w:pStyle w:val="head"/>
        <w:rPr>
          <w:b w:val="0"/>
          <w:bCs w:val="0"/>
          <w:sz w:val="22"/>
          <w:szCs w:val="22"/>
        </w:rPr>
      </w:pPr>
      <w:r>
        <w:rPr>
          <w:b w:val="0"/>
          <w:sz w:val="22"/>
        </w:rPr>
        <w:lastRenderedPageBreak/>
        <w:t>3.</w:t>
      </w:r>
      <w:r>
        <w:rPr>
          <w:b w:val="0"/>
          <w:sz w:val="22"/>
        </w:rPr>
        <w:tab/>
        <w:t xml:space="preserve"> NÁPRAVNÉ PROSTRIEDKY</w:t>
      </w:r>
    </w:p>
    <w:p w14:paraId="707AE04F" w14:textId="77777777" w:rsidR="00B4206F" w:rsidRPr="00B4206F" w:rsidRDefault="00B4206F" w:rsidP="00B4206F">
      <w:pPr>
        <w:pStyle w:val="head"/>
        <w:rPr>
          <w:b w:val="0"/>
          <w:bCs w:val="0"/>
          <w:sz w:val="22"/>
          <w:szCs w:val="22"/>
        </w:rPr>
      </w:pPr>
      <w:r>
        <w:rPr>
          <w:b w:val="0"/>
          <w:sz w:val="22"/>
        </w:rPr>
        <w:t>a)</w:t>
      </w:r>
      <w:r>
        <w:rPr>
          <w:b w:val="0"/>
          <w:sz w:val="22"/>
        </w:rPr>
        <w:tab/>
        <w:t xml:space="preserve">Ak sa zistí chyba hardvéru a spoločnosť </w:t>
      </w:r>
      <w:proofErr w:type="spellStart"/>
      <w:r>
        <w:rPr>
          <w:b w:val="0"/>
          <w:sz w:val="22"/>
        </w:rPr>
        <w:t>Xiaomi</w:t>
      </w:r>
      <w:proofErr w:type="spellEnd"/>
      <w:r>
        <w:rPr>
          <w:b w:val="0"/>
          <w:sz w:val="22"/>
        </w:rPr>
        <w:t xml:space="preserve"> prijme v rámci záručnej doby platnú reklamáciu, spoločnosť </w:t>
      </w:r>
      <w:proofErr w:type="spellStart"/>
      <w:r>
        <w:rPr>
          <w:b w:val="0"/>
          <w:sz w:val="22"/>
        </w:rPr>
        <w:t>Xiaomi</w:t>
      </w:r>
      <w:proofErr w:type="spellEnd"/>
      <w:r>
        <w:rPr>
          <w:b w:val="0"/>
          <w:sz w:val="22"/>
        </w:rPr>
        <w:t xml:space="preserve"> buď (1) bezplatne opraví výrobok, použije nové alebo použité náhradné diely (2) vymení výrobok </w:t>
      </w:r>
      <w:proofErr w:type="spellStart"/>
      <w:r>
        <w:rPr>
          <w:b w:val="0"/>
          <w:sz w:val="22"/>
        </w:rPr>
        <w:t>Xiaomi</w:t>
      </w:r>
      <w:proofErr w:type="spellEnd"/>
      <w:r>
        <w:rPr>
          <w:b w:val="0"/>
          <w:sz w:val="22"/>
        </w:rPr>
        <w:t xml:space="preserve"> za nový, alebo použitý výrobok alebo (3) vráti sumu za výrobok. </w:t>
      </w:r>
    </w:p>
    <w:p w14:paraId="34FC3614" w14:textId="77777777" w:rsidR="00B4206F" w:rsidRPr="00B4206F" w:rsidRDefault="00B4206F" w:rsidP="00B4206F">
      <w:pPr>
        <w:pStyle w:val="head"/>
        <w:rPr>
          <w:b w:val="0"/>
          <w:bCs w:val="0"/>
          <w:sz w:val="22"/>
          <w:szCs w:val="22"/>
        </w:rPr>
      </w:pPr>
      <w:r>
        <w:rPr>
          <w:b w:val="0"/>
          <w:sz w:val="22"/>
        </w:rPr>
        <w:t>b)</w:t>
      </w:r>
      <w:r>
        <w:rPr>
          <w:b w:val="0"/>
          <w:sz w:val="22"/>
        </w:rPr>
        <w:tab/>
        <w:t xml:space="preserve">Výrobky </w:t>
      </w:r>
      <w:proofErr w:type="spellStart"/>
      <w:r>
        <w:rPr>
          <w:b w:val="0"/>
          <w:sz w:val="22"/>
        </w:rPr>
        <w:t>Xiaomi</w:t>
      </w:r>
      <w:proofErr w:type="spellEnd"/>
      <w:r>
        <w:rPr>
          <w:b w:val="0"/>
          <w:sz w:val="22"/>
        </w:rPr>
        <w:t xml:space="preserve"> predložené na opravu môžu byť namiesto opravy nahradené renovovanými výrobkami </w:t>
      </w:r>
      <w:proofErr w:type="spellStart"/>
      <w:r>
        <w:rPr>
          <w:b w:val="0"/>
          <w:sz w:val="22"/>
        </w:rPr>
        <w:t>Xiaomi</w:t>
      </w:r>
      <w:proofErr w:type="spellEnd"/>
      <w:r>
        <w:rPr>
          <w:b w:val="0"/>
          <w:sz w:val="22"/>
        </w:rPr>
        <w:t xml:space="preserve"> rovnakého typu. Na opravu produktov </w:t>
      </w:r>
      <w:proofErr w:type="spellStart"/>
      <w:r>
        <w:rPr>
          <w:b w:val="0"/>
          <w:sz w:val="22"/>
        </w:rPr>
        <w:t>Xiaomi</w:t>
      </w:r>
      <w:proofErr w:type="spellEnd"/>
      <w:r>
        <w:rPr>
          <w:b w:val="0"/>
          <w:sz w:val="22"/>
        </w:rPr>
        <w:t xml:space="preserve"> sa môžu použiť repasované diely.</w:t>
      </w:r>
    </w:p>
    <w:p w14:paraId="4AB36F03" w14:textId="77777777" w:rsidR="00B4206F" w:rsidRPr="00B4206F" w:rsidRDefault="00B4206F" w:rsidP="00B4206F">
      <w:pPr>
        <w:pStyle w:val="head"/>
        <w:rPr>
          <w:b w:val="0"/>
          <w:bCs w:val="0"/>
          <w:sz w:val="22"/>
          <w:szCs w:val="22"/>
        </w:rPr>
      </w:pPr>
      <w:r>
        <w:rPr>
          <w:b w:val="0"/>
          <w:sz w:val="22"/>
        </w:rPr>
        <w:t>c)</w:t>
      </w:r>
      <w:r>
        <w:rPr>
          <w:b w:val="0"/>
          <w:sz w:val="22"/>
        </w:rPr>
        <w:tab/>
        <w:t>Na akýkoľvek náhradný hardvérový produkt sa vzťahuje záruka na zvyšok pôvodnej záručnej doby alebo na tri mesiace, podľa toho, ktorá doba je dlhšia, alebo na akúkoľvek ďalšiu dobu, ktorá sa môže uplatňovať vo vašej jurisdikcii.</w:t>
      </w:r>
    </w:p>
    <w:p w14:paraId="60B6A672" w14:textId="11B1C356" w:rsidR="00B4206F" w:rsidRPr="00B4206F" w:rsidRDefault="00B4206F" w:rsidP="00B4206F">
      <w:pPr>
        <w:pStyle w:val="head"/>
        <w:rPr>
          <w:b w:val="0"/>
          <w:bCs w:val="0"/>
          <w:sz w:val="22"/>
          <w:szCs w:val="22"/>
        </w:rPr>
      </w:pPr>
      <w:r>
        <w:rPr>
          <w:b w:val="0"/>
          <w:sz w:val="22"/>
        </w:rPr>
        <w:t>d)</w:t>
      </w:r>
      <w:r>
        <w:rPr>
          <w:b w:val="0"/>
          <w:sz w:val="22"/>
        </w:rPr>
        <w:tab/>
        <w:t xml:space="preserve">Výmena alebo oprava vášho produktu </w:t>
      </w:r>
      <w:proofErr w:type="spellStart"/>
      <w:r>
        <w:rPr>
          <w:b w:val="0"/>
          <w:sz w:val="22"/>
        </w:rPr>
        <w:t>Xiaomi</w:t>
      </w:r>
      <w:proofErr w:type="spellEnd"/>
      <w:r>
        <w:rPr>
          <w:b w:val="0"/>
          <w:sz w:val="22"/>
        </w:rPr>
        <w:t xml:space="preserve"> môže mať za následok stratu údajov. Uistite sa, že ste si vytvorili kópiu všetkých údajov uložených, archivovaných alebo uchovávaných vo vašom produkte </w:t>
      </w:r>
      <w:proofErr w:type="spellStart"/>
      <w:r>
        <w:rPr>
          <w:b w:val="0"/>
          <w:sz w:val="22"/>
        </w:rPr>
        <w:t>Xiaomi</w:t>
      </w:r>
      <w:proofErr w:type="spellEnd"/>
      <w:r>
        <w:rPr>
          <w:b w:val="0"/>
          <w:sz w:val="22"/>
        </w:rPr>
        <w:t>, pretože je pravdepodobné, že sa takéto údaje, softvér alebo iné materiály počas servisu stratia alebo preformátujú a</w:t>
      </w:r>
      <w:r w:rsidR="00253DC8">
        <w:rPr>
          <w:b w:val="0"/>
          <w:sz w:val="22"/>
        </w:rPr>
        <w:t> </w:t>
      </w:r>
      <w:r>
        <w:rPr>
          <w:b w:val="0"/>
          <w:sz w:val="22"/>
        </w:rPr>
        <w:t xml:space="preserve">spoločnosť </w:t>
      </w:r>
      <w:proofErr w:type="spellStart"/>
      <w:r>
        <w:rPr>
          <w:b w:val="0"/>
          <w:sz w:val="22"/>
        </w:rPr>
        <w:t>Xiaomi</w:t>
      </w:r>
      <w:proofErr w:type="spellEnd"/>
      <w:r>
        <w:rPr>
          <w:b w:val="0"/>
          <w:sz w:val="22"/>
        </w:rPr>
        <w:t xml:space="preserve"> nebude zodpovedná za takéto poškodenie alebo stratu.</w:t>
      </w:r>
    </w:p>
    <w:p w14:paraId="07ABC40D" w14:textId="08068B6F" w:rsidR="00B4206F" w:rsidRDefault="00B4206F" w:rsidP="00B4206F">
      <w:pPr>
        <w:pStyle w:val="head"/>
        <w:rPr>
          <w:b w:val="0"/>
          <w:bCs w:val="0"/>
          <w:sz w:val="22"/>
          <w:szCs w:val="22"/>
        </w:rPr>
      </w:pPr>
      <w:r>
        <w:rPr>
          <w:b w:val="0"/>
          <w:sz w:val="22"/>
        </w:rPr>
        <w:t>e)</w:t>
      </w:r>
      <w:r>
        <w:rPr>
          <w:b w:val="0"/>
          <w:sz w:val="22"/>
        </w:rPr>
        <w:tab/>
        <w:t xml:space="preserve">Ak chcete uplatniť reklamáciu v rámci tejto záruky, kontaktujte kontaktné centrum spoločnosti </w:t>
      </w:r>
      <w:proofErr w:type="spellStart"/>
      <w:r>
        <w:rPr>
          <w:b w:val="0"/>
          <w:sz w:val="22"/>
        </w:rPr>
        <w:t>Xiaomi</w:t>
      </w:r>
      <w:proofErr w:type="spellEnd"/>
      <w:r>
        <w:rPr>
          <w:b w:val="0"/>
          <w:sz w:val="22"/>
        </w:rPr>
        <w:t xml:space="preserve"> na (TEL: 1800270852). V prípade potreby je potrebné doručiť príslušný výrobok v pôvodnom obale alebo podobnom obale, ktorý poskytuje rovnaký stupeň ochrany výrobku, na adresu určenú spoločnosťou </w:t>
      </w:r>
      <w:proofErr w:type="spellStart"/>
      <w:r>
        <w:rPr>
          <w:b w:val="0"/>
          <w:sz w:val="22"/>
        </w:rPr>
        <w:t>Xiaomi</w:t>
      </w:r>
      <w:proofErr w:type="spellEnd"/>
      <w:r>
        <w:rPr>
          <w:b w:val="0"/>
          <w:sz w:val="22"/>
        </w:rPr>
        <w:t xml:space="preserve"> alebo kontaktným centrom </w:t>
      </w:r>
      <w:proofErr w:type="spellStart"/>
      <w:r>
        <w:rPr>
          <w:b w:val="0"/>
          <w:sz w:val="22"/>
        </w:rPr>
        <w:t>Xiaomi</w:t>
      </w:r>
      <w:proofErr w:type="spellEnd"/>
      <w:r>
        <w:rPr>
          <w:b w:val="0"/>
          <w:sz w:val="22"/>
        </w:rPr>
        <w:t xml:space="preserve"> alebo autorizovaným servisným strediskom </w:t>
      </w:r>
      <w:proofErr w:type="spellStart"/>
      <w:r>
        <w:rPr>
          <w:b w:val="0"/>
          <w:sz w:val="22"/>
        </w:rPr>
        <w:t>Xiaomi</w:t>
      </w:r>
      <w:proofErr w:type="spellEnd"/>
      <w:r>
        <w:rPr>
          <w:b w:val="0"/>
          <w:sz w:val="22"/>
        </w:rPr>
        <w:t xml:space="preserve">. S výnimkou prípadov, keď je to zakázané platnými zákonmi, môže spoločnosť </w:t>
      </w:r>
      <w:proofErr w:type="spellStart"/>
      <w:r>
        <w:rPr>
          <w:b w:val="0"/>
          <w:sz w:val="22"/>
        </w:rPr>
        <w:t>Xiaomi</w:t>
      </w:r>
      <w:proofErr w:type="spellEnd"/>
      <w:r>
        <w:rPr>
          <w:b w:val="0"/>
          <w:sz w:val="22"/>
        </w:rPr>
        <w:t xml:space="preserve"> od vás požadovať predloženie dokladu o kúpe. S výnimkou prípadov, keď to zakazuje platný zákon, sa reklamácia nebude považovať za formálne podanú, kým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nedostane takýto doklad o kúpe. Táto požiadavka nemá vplyv na vaše zákonné práva.</w:t>
      </w:r>
    </w:p>
    <w:p w14:paraId="52D58752" w14:textId="77777777" w:rsidR="00B4206F" w:rsidRPr="00B4206F" w:rsidRDefault="00B4206F" w:rsidP="00B4206F">
      <w:pPr>
        <w:pStyle w:val="head"/>
        <w:rPr>
          <w:b w:val="0"/>
          <w:bCs w:val="0"/>
          <w:sz w:val="22"/>
          <w:szCs w:val="22"/>
        </w:rPr>
      </w:pPr>
      <w:r>
        <w:rPr>
          <w:b w:val="0"/>
          <w:sz w:val="22"/>
        </w:rPr>
        <w:t>f)</w:t>
      </w:r>
      <w:r>
        <w:rPr>
          <w:b w:val="0"/>
          <w:sz w:val="22"/>
        </w:rPr>
        <w:tab/>
        <w:t xml:space="preserve">Ak po prijatí a posúdení reklamácie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zistí, že vaša reklamácia je platná podľa tejto záruky,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vám výrobok bezplatne opraví alebo vymení.</w:t>
      </w:r>
    </w:p>
    <w:p w14:paraId="3019CB7D" w14:textId="64B5282F" w:rsidR="00B4206F" w:rsidRDefault="00B4206F" w:rsidP="00B4206F">
      <w:pPr>
        <w:pStyle w:val="head"/>
        <w:rPr>
          <w:b w:val="0"/>
          <w:bCs w:val="0"/>
          <w:sz w:val="22"/>
          <w:szCs w:val="22"/>
        </w:rPr>
      </w:pPr>
      <w:r>
        <w:rPr>
          <w:b w:val="0"/>
          <w:sz w:val="22"/>
        </w:rPr>
        <w:t>g)</w:t>
      </w:r>
      <w:r>
        <w:rPr>
          <w:b w:val="0"/>
          <w:sz w:val="22"/>
        </w:rPr>
        <w:tab/>
        <w:t xml:space="preserve">Ak po prijatí a posúdení reklamácie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zistí, že vaša reklamácia je podľa tejto záruky neplatná,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vám môže účtovať akékoľvek náklady na prácu, náhradné diely alebo dopravu, ktoré spoločnosti </w:t>
      </w:r>
      <w:proofErr w:type="spellStart"/>
      <w:r>
        <w:rPr>
          <w:b w:val="0"/>
          <w:sz w:val="22"/>
        </w:rPr>
        <w:t>Xiaomi</w:t>
      </w:r>
      <w:proofErr w:type="spellEnd"/>
      <w:r>
        <w:rPr>
          <w:b w:val="0"/>
          <w:sz w:val="22"/>
        </w:rPr>
        <w:t xml:space="preserve"> alebo autorizovanému servisnému stredisku </w:t>
      </w:r>
      <w:proofErr w:type="spellStart"/>
      <w:r>
        <w:rPr>
          <w:b w:val="0"/>
          <w:sz w:val="22"/>
        </w:rPr>
        <w:t>Xiaomi</w:t>
      </w:r>
      <w:proofErr w:type="spellEnd"/>
      <w:r>
        <w:rPr>
          <w:b w:val="0"/>
          <w:sz w:val="22"/>
        </w:rPr>
        <w:t xml:space="preserve"> vznikli pri vybavovaní vašej reklamácie.</w:t>
      </w:r>
    </w:p>
    <w:p w14:paraId="6A9BE39C" w14:textId="77777777" w:rsidR="00B4206F" w:rsidRPr="00253DC8" w:rsidRDefault="00B4206F" w:rsidP="00B4206F">
      <w:pPr>
        <w:pStyle w:val="head"/>
        <w:rPr>
          <w:b w:val="0"/>
          <w:bCs w:val="0"/>
          <w:sz w:val="22"/>
          <w:szCs w:val="22"/>
        </w:rPr>
      </w:pPr>
    </w:p>
    <w:p w14:paraId="01576F74" w14:textId="418E5758" w:rsidR="00B4206F" w:rsidRDefault="00B4206F" w:rsidP="00B4206F">
      <w:pPr>
        <w:pStyle w:val="head"/>
        <w:rPr>
          <w:b w:val="0"/>
          <w:bCs w:val="0"/>
          <w:sz w:val="22"/>
          <w:szCs w:val="22"/>
        </w:rPr>
      </w:pPr>
      <w:r>
        <w:rPr>
          <w:b w:val="0"/>
          <w:sz w:val="22"/>
        </w:rPr>
        <w:t>4. VÝNIMKY A OBMEDZENIA</w:t>
      </w:r>
    </w:p>
    <w:p w14:paraId="25EE8335" w14:textId="77777777" w:rsidR="00B4206F" w:rsidRPr="00B4206F" w:rsidRDefault="00B4206F" w:rsidP="00B4206F">
      <w:pPr>
        <w:pStyle w:val="head"/>
        <w:rPr>
          <w:b w:val="0"/>
          <w:bCs w:val="0"/>
          <w:sz w:val="22"/>
          <w:szCs w:val="22"/>
        </w:rPr>
      </w:pPr>
      <w:r>
        <w:rPr>
          <w:b w:val="0"/>
          <w:sz w:val="22"/>
        </w:rPr>
        <w:t>a)</w:t>
      </w:r>
      <w:r>
        <w:rPr>
          <w:b w:val="0"/>
          <w:sz w:val="22"/>
        </w:rPr>
        <w:tab/>
        <w:t xml:space="preserve">Ak nie je uvedené inak, táto záruka sa nevzťahuje na straty spôsobené bežným opotrebovaním, požiarom, poškodením vodou (vrátane rozliatia alebo vniknutia kvapaliny), krádežou alebo napadnutím škodcami alebo hmyzom. </w:t>
      </w:r>
    </w:p>
    <w:p w14:paraId="4A2C4E9C" w14:textId="77777777" w:rsidR="00B4206F" w:rsidRPr="00B4206F" w:rsidRDefault="00B4206F" w:rsidP="00B4206F">
      <w:pPr>
        <w:pStyle w:val="head"/>
        <w:rPr>
          <w:b w:val="0"/>
          <w:bCs w:val="0"/>
          <w:sz w:val="22"/>
          <w:szCs w:val="22"/>
        </w:rPr>
      </w:pPr>
      <w:r>
        <w:rPr>
          <w:b w:val="0"/>
          <w:sz w:val="22"/>
        </w:rPr>
        <w:t>b)</w:t>
      </w:r>
      <w:r>
        <w:rPr>
          <w:b w:val="0"/>
          <w:sz w:val="22"/>
        </w:rPr>
        <w:tab/>
        <w:t xml:space="preserve">Vylúčenie škôd spôsobených vodou sa nevzťahuje na výrobky </w:t>
      </w:r>
      <w:proofErr w:type="spellStart"/>
      <w:r>
        <w:rPr>
          <w:b w:val="0"/>
          <w:sz w:val="22"/>
        </w:rPr>
        <w:t>Xiaomi</w:t>
      </w:r>
      <w:proofErr w:type="spellEnd"/>
      <w:r>
        <w:rPr>
          <w:b w:val="0"/>
          <w:sz w:val="22"/>
        </w:rPr>
        <w:t xml:space="preserve">, ktoré majú certifikovanú odolnosť voči vode, čo sa konkrétne vzťahuje na certifikáciu IP68. Záručné krytie IP68 však závisí od interného posúdenia spoločnosti </w:t>
      </w:r>
      <w:proofErr w:type="spellStart"/>
      <w:r>
        <w:rPr>
          <w:b w:val="0"/>
          <w:sz w:val="22"/>
        </w:rPr>
        <w:t>Xiaomi</w:t>
      </w:r>
      <w:proofErr w:type="spellEnd"/>
      <w:r>
        <w:rPr>
          <w:b w:val="0"/>
          <w:sz w:val="22"/>
        </w:rPr>
        <w:t xml:space="preserve"> alebo autorizovaného servisného strediska </w:t>
      </w:r>
      <w:proofErr w:type="spellStart"/>
      <w:r>
        <w:rPr>
          <w:b w:val="0"/>
          <w:sz w:val="22"/>
        </w:rPr>
        <w:t>Xiaomi</w:t>
      </w:r>
      <w:proofErr w:type="spellEnd"/>
      <w:r>
        <w:rPr>
          <w:b w:val="0"/>
          <w:sz w:val="22"/>
        </w:rPr>
        <w:t>. Záručné krytie IP68 sa nevzťahuje na prípady, keď sa zistí, že zariadenie bolo vystavené pôsobeniu morskej vody, nápojov, horúcich tekutín alebo akýchkoľvek iných tekutín okrem čistej a studenej vody. Toto vylúčenie nemá vplyv na vaše zákonné práva podľa platných austrálskych zákonov.</w:t>
      </w:r>
    </w:p>
    <w:p w14:paraId="20D0A604" w14:textId="61CCED6D" w:rsidR="00B4206F" w:rsidRPr="00B4206F" w:rsidRDefault="00B4206F" w:rsidP="00B4206F">
      <w:pPr>
        <w:pStyle w:val="head"/>
        <w:rPr>
          <w:b w:val="0"/>
          <w:bCs w:val="0"/>
          <w:sz w:val="22"/>
          <w:szCs w:val="22"/>
        </w:rPr>
      </w:pPr>
      <w:r>
        <w:rPr>
          <w:b w:val="0"/>
          <w:sz w:val="22"/>
        </w:rPr>
        <w:t>c)</w:t>
      </w:r>
      <w:r>
        <w:rPr>
          <w:b w:val="0"/>
          <w:sz w:val="22"/>
        </w:rPr>
        <w:tab/>
        <w:t>Táto záruka sa nevzťahuje na žiadne škody spôsobené (a) prírodnými živlami alebo vyššou mocou, napríklad úderom blesku, tornádom, povodňou, požiarom, zemetrasením alebo inými vonkajšími príčinami; (b) nedbanlivosťou; (c) komerčným používaním; (d) zmenami alebo úpravami akejkoľvek časti výrobku; (e) používaním s</w:t>
      </w:r>
      <w:r w:rsidR="00253DC8">
        <w:rPr>
          <w:b w:val="0"/>
          <w:sz w:val="22"/>
        </w:rPr>
        <w:t> </w:t>
      </w:r>
      <w:r>
        <w:rPr>
          <w:b w:val="0"/>
          <w:sz w:val="22"/>
        </w:rPr>
        <w:t xml:space="preserve">inými produktmi ako </w:t>
      </w:r>
      <w:proofErr w:type="spellStart"/>
      <w:r>
        <w:rPr>
          <w:b w:val="0"/>
          <w:sz w:val="22"/>
        </w:rPr>
        <w:t>Xiaomi</w:t>
      </w:r>
      <w:proofErr w:type="spellEnd"/>
      <w:r>
        <w:rPr>
          <w:b w:val="0"/>
          <w:sz w:val="22"/>
        </w:rPr>
        <w:t xml:space="preserve">; (f) nehodou, zneužitím alebo nesprávnym používaním; (g) prevádzkovaním produktu mimo povoleného alebo zamýšľaného použitia popísaného spoločnosťou </w:t>
      </w:r>
      <w:proofErr w:type="spellStart"/>
      <w:r>
        <w:rPr>
          <w:b w:val="0"/>
          <w:sz w:val="22"/>
        </w:rPr>
        <w:t>Xiaomi</w:t>
      </w:r>
      <w:proofErr w:type="spellEnd"/>
      <w:r>
        <w:rPr>
          <w:b w:val="0"/>
          <w:sz w:val="22"/>
        </w:rPr>
        <w:t xml:space="preserve"> alebo pri nesprávnom napätí alebo napájaní; (h) servisom (vrátane, ale nielen, modernizáciou a rozšírením) vykonaným osobou, ktorá nie je zástupcom spoločnosti </w:t>
      </w:r>
      <w:proofErr w:type="spellStart"/>
      <w:r>
        <w:rPr>
          <w:b w:val="0"/>
          <w:sz w:val="22"/>
        </w:rPr>
        <w:t>Xiaomi</w:t>
      </w:r>
      <w:proofErr w:type="spellEnd"/>
      <w:r>
        <w:rPr>
          <w:b w:val="0"/>
          <w:sz w:val="22"/>
        </w:rPr>
        <w:t xml:space="preserve">; (i) nedodržaním pokynov týkajúcich sa používania produktu (ako je uvedené v používateľskej príručke/manuáli, na webovej stránke spoločnosti </w:t>
      </w:r>
      <w:proofErr w:type="spellStart"/>
      <w:r>
        <w:rPr>
          <w:b w:val="0"/>
          <w:sz w:val="22"/>
        </w:rPr>
        <w:t>Xiaomi</w:t>
      </w:r>
      <w:proofErr w:type="spellEnd"/>
      <w:r>
        <w:rPr>
          <w:b w:val="0"/>
          <w:sz w:val="22"/>
        </w:rPr>
        <w:t xml:space="preserve"> alebo v pokynoch výrobcu dodaných s produktmi </w:t>
      </w:r>
      <w:proofErr w:type="spellStart"/>
      <w:r>
        <w:rPr>
          <w:b w:val="0"/>
          <w:sz w:val="22"/>
        </w:rPr>
        <w:t>Xiaomi</w:t>
      </w:r>
      <w:proofErr w:type="spellEnd"/>
      <w:r>
        <w:rPr>
          <w:b w:val="0"/>
          <w:sz w:val="22"/>
        </w:rPr>
        <w:t xml:space="preserve"> alebo pre produkty </w:t>
      </w:r>
      <w:proofErr w:type="spellStart"/>
      <w:r>
        <w:rPr>
          <w:b w:val="0"/>
          <w:sz w:val="22"/>
        </w:rPr>
        <w:t>Xiaomi</w:t>
      </w:r>
      <w:proofErr w:type="spellEnd"/>
      <w:r>
        <w:rPr>
          <w:b w:val="0"/>
          <w:sz w:val="22"/>
        </w:rPr>
        <w:t>).</w:t>
      </w:r>
    </w:p>
    <w:p w14:paraId="7F7DBE24" w14:textId="77777777" w:rsidR="00B4206F" w:rsidRPr="00B4206F" w:rsidRDefault="00B4206F" w:rsidP="00B4206F">
      <w:pPr>
        <w:pStyle w:val="head"/>
        <w:rPr>
          <w:b w:val="0"/>
          <w:bCs w:val="0"/>
          <w:sz w:val="22"/>
          <w:szCs w:val="22"/>
        </w:rPr>
      </w:pPr>
      <w:r>
        <w:rPr>
          <w:b w:val="0"/>
          <w:sz w:val="22"/>
        </w:rPr>
        <w:t>d)</w:t>
      </w:r>
      <w:r>
        <w:rPr>
          <w:b w:val="0"/>
          <w:sz w:val="22"/>
        </w:rPr>
        <w:tab/>
        <w:t xml:space="preserve">Pred odoslaním na opravu si zálohujte a vymažte všetky osobné údaje zo zariadenia, aby ste predišli neočakávanej strate údajov. Upozorňujeme, že spoločnosť </w:t>
      </w:r>
      <w:proofErr w:type="spellStart"/>
      <w:r>
        <w:rPr>
          <w:b w:val="0"/>
          <w:sz w:val="22"/>
        </w:rPr>
        <w:t>Xiaomi</w:t>
      </w:r>
      <w:proofErr w:type="spellEnd"/>
      <w:r>
        <w:rPr>
          <w:b w:val="0"/>
          <w:sz w:val="22"/>
        </w:rPr>
        <w:t xml:space="preserve"> a autorizované servisné stredisko </w:t>
      </w:r>
      <w:proofErr w:type="spellStart"/>
      <w:r>
        <w:rPr>
          <w:b w:val="0"/>
          <w:sz w:val="22"/>
        </w:rPr>
        <w:t>Xiaomi</w:t>
      </w:r>
      <w:proofErr w:type="spellEnd"/>
      <w:r>
        <w:rPr>
          <w:b w:val="0"/>
          <w:sz w:val="22"/>
        </w:rPr>
        <w:t xml:space="preserve"> nenesú zodpovednosť za stratu údajov, ku ktorej môže dôjsť počas procesu opravy.</w:t>
      </w:r>
    </w:p>
    <w:p w14:paraId="15F4715A" w14:textId="77777777" w:rsidR="00B4206F" w:rsidRPr="00B4206F" w:rsidRDefault="00B4206F" w:rsidP="00B4206F">
      <w:pPr>
        <w:pStyle w:val="head"/>
        <w:rPr>
          <w:b w:val="0"/>
          <w:bCs w:val="0"/>
          <w:sz w:val="22"/>
          <w:szCs w:val="22"/>
        </w:rPr>
      </w:pPr>
      <w:r>
        <w:rPr>
          <w:b w:val="0"/>
          <w:sz w:val="22"/>
        </w:rPr>
        <w:t>e)</w:t>
      </w:r>
      <w:r>
        <w:rPr>
          <w:b w:val="0"/>
          <w:sz w:val="22"/>
        </w:rPr>
        <w:tab/>
        <w:t xml:space="preserve">Táto záruka sa nevzťahuje na obnovu a opätovnú inštaláciu softvérových programov a používateľských údajov. Žiadny predajca, zástupca ani zamestnanec spoločnosti </w:t>
      </w:r>
      <w:proofErr w:type="spellStart"/>
      <w:r>
        <w:rPr>
          <w:b w:val="0"/>
          <w:sz w:val="22"/>
        </w:rPr>
        <w:t>Xiaomi</w:t>
      </w:r>
      <w:proofErr w:type="spellEnd"/>
      <w:r>
        <w:rPr>
          <w:b w:val="0"/>
          <w:sz w:val="22"/>
        </w:rPr>
        <w:t xml:space="preserve">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57EBC585" w14:textId="4C1F0511" w:rsidR="00B4206F" w:rsidRDefault="00B4206F" w:rsidP="00B4206F">
      <w:pPr>
        <w:pStyle w:val="head"/>
        <w:rPr>
          <w:b w:val="0"/>
          <w:bCs w:val="0"/>
          <w:sz w:val="22"/>
          <w:szCs w:val="22"/>
        </w:rPr>
      </w:pPr>
      <w:r>
        <w:rPr>
          <w:b w:val="0"/>
          <w:sz w:val="22"/>
        </w:rPr>
        <w:t>f)</w:t>
      </w:r>
      <w:r>
        <w:rPr>
          <w:b w:val="0"/>
          <w:sz w:val="22"/>
        </w:rPr>
        <w:tab/>
        <w:t xml:space="preserve">Niektoré modely produktov </w:t>
      </w:r>
      <w:proofErr w:type="spellStart"/>
      <w:r>
        <w:rPr>
          <w:b w:val="0"/>
          <w:sz w:val="22"/>
        </w:rPr>
        <w:t>Xiaomi</w:t>
      </w:r>
      <w:proofErr w:type="spellEnd"/>
      <w:r>
        <w:rPr>
          <w:b w:val="0"/>
          <w:sz w:val="22"/>
        </w:rPr>
        <w:t xml:space="preserve"> sa predávajú s medzinárodnou zárukou, na nasledujúcom odkaze si môžete overiť (https://www.mi.com/global/support/xiaomi-iws/), či je váš produkt </w:t>
      </w:r>
      <w:proofErr w:type="spellStart"/>
      <w:r>
        <w:rPr>
          <w:b w:val="0"/>
          <w:sz w:val="22"/>
        </w:rPr>
        <w:t>Xiaomi</w:t>
      </w:r>
      <w:proofErr w:type="spellEnd"/>
      <w:r>
        <w:rPr>
          <w:b w:val="0"/>
          <w:sz w:val="22"/>
        </w:rPr>
        <w:t xml:space="preserve"> vybavený takouto </w:t>
      </w:r>
      <w:r>
        <w:rPr>
          <w:b w:val="0"/>
          <w:sz w:val="22"/>
        </w:rPr>
        <w:lastRenderedPageBreak/>
        <w:t xml:space="preserve">medzinárodnou zárukou. S výnimkou prípadov, keď sa váš produkt </w:t>
      </w:r>
      <w:proofErr w:type="spellStart"/>
      <w:r>
        <w:rPr>
          <w:b w:val="0"/>
          <w:sz w:val="22"/>
        </w:rPr>
        <w:t>Xiaomi</w:t>
      </w:r>
      <w:proofErr w:type="spellEnd"/>
      <w:r>
        <w:rPr>
          <w:b w:val="0"/>
          <w:sz w:val="22"/>
        </w:rPr>
        <w:t xml:space="preserve"> predáva s medzinárodnou zárukou (https://www.mi.com/global/support/xiaomi-iws/), je servis podľa tejto záruky platný len v Austrálii,</w:t>
      </w:r>
    </w:p>
    <w:p w14:paraId="171FDEF8" w14:textId="77777777" w:rsidR="00FA7939" w:rsidRPr="00FA7939" w:rsidRDefault="00FA7939" w:rsidP="00FA7939">
      <w:pPr>
        <w:pStyle w:val="head"/>
        <w:rPr>
          <w:b w:val="0"/>
          <w:bCs w:val="0"/>
          <w:sz w:val="22"/>
          <w:szCs w:val="22"/>
        </w:rPr>
      </w:pPr>
      <w:r>
        <w:rPr>
          <w:b w:val="0"/>
          <w:sz w:val="22"/>
        </w:rPr>
        <w:t>a to v maximálnom rozsahu povolenom príslušnými zákonmi.</w:t>
      </w:r>
    </w:p>
    <w:p w14:paraId="2EC91A68" w14:textId="2747710F" w:rsidR="00FA7939" w:rsidRPr="00FA7939" w:rsidRDefault="00FA7939" w:rsidP="00FA7939">
      <w:pPr>
        <w:pStyle w:val="head"/>
        <w:rPr>
          <w:b w:val="0"/>
          <w:bCs w:val="0"/>
          <w:sz w:val="22"/>
          <w:szCs w:val="22"/>
        </w:rPr>
      </w:pPr>
      <w:r>
        <w:rPr>
          <w:b w:val="0"/>
          <w:sz w:val="22"/>
        </w:rPr>
        <w:t>g)</w:t>
      </w:r>
      <w:r>
        <w:rPr>
          <w:b w:val="0"/>
          <w:sz w:val="22"/>
        </w:rPr>
        <w:tab/>
        <w:t xml:space="preserve">Tieto záruky sa nevzťahujú na výrobky, ktoré neboli riadne dovezené a/alebo neboli riadne vyrobené spoločnosťou </w:t>
      </w:r>
      <w:proofErr w:type="spellStart"/>
      <w:r>
        <w:rPr>
          <w:b w:val="0"/>
          <w:sz w:val="22"/>
        </w:rPr>
        <w:t>Xiaomi</w:t>
      </w:r>
      <w:proofErr w:type="spellEnd"/>
      <w:r>
        <w:rPr>
          <w:b w:val="0"/>
          <w:sz w:val="22"/>
        </w:rPr>
        <w:t xml:space="preserve"> a/alebo neboli riadne získané od spoločnosti </w:t>
      </w:r>
      <w:proofErr w:type="spellStart"/>
      <w:r>
        <w:rPr>
          <w:b w:val="0"/>
          <w:sz w:val="22"/>
        </w:rPr>
        <w:t>Xiaomi</w:t>
      </w:r>
      <w:proofErr w:type="spellEnd"/>
      <w:r>
        <w:rPr>
          <w:b w:val="0"/>
          <w:sz w:val="22"/>
        </w:rPr>
        <w:t xml:space="preserve"> alebo oficiálneho predajcu spoločnosti </w:t>
      </w:r>
      <w:proofErr w:type="spellStart"/>
      <w:r>
        <w:rPr>
          <w:b w:val="0"/>
          <w:sz w:val="22"/>
        </w:rPr>
        <w:t>Xiaomi</w:t>
      </w:r>
      <w:proofErr w:type="spellEnd"/>
      <w:r>
        <w:rPr>
          <w:b w:val="0"/>
          <w:sz w:val="22"/>
        </w:rPr>
        <w:t xml:space="preserve">. Na základe platných zákonov môžete mať nárok na záruky od neoficiálneho predajcu, ktorý výrobok predal. Preto vám spoločnosť </w:t>
      </w:r>
      <w:proofErr w:type="spellStart"/>
      <w:r>
        <w:rPr>
          <w:b w:val="0"/>
          <w:sz w:val="22"/>
        </w:rPr>
        <w:t>Xiaomi</w:t>
      </w:r>
      <w:proofErr w:type="spellEnd"/>
      <w:r>
        <w:rPr>
          <w:b w:val="0"/>
          <w:sz w:val="22"/>
        </w:rPr>
        <w:t xml:space="preserve"> odporúča, aby ste sa obrátili na predajcu, od ktorého ste si výrobok zakúpili.</w:t>
      </w:r>
    </w:p>
    <w:p w14:paraId="6738B54E" w14:textId="24BDF950" w:rsidR="00B4206F" w:rsidRDefault="00FA7939" w:rsidP="00FA7939">
      <w:pPr>
        <w:pStyle w:val="head"/>
        <w:rPr>
          <w:b w:val="0"/>
          <w:bCs w:val="0"/>
          <w:sz w:val="22"/>
          <w:szCs w:val="22"/>
        </w:rPr>
      </w:pPr>
      <w:r>
        <w:rPr>
          <w:b w:val="0"/>
          <w:sz w:val="22"/>
        </w:rPr>
        <w:t>h)</w:t>
      </w:r>
      <w:r>
        <w:rPr>
          <w:b w:val="0"/>
          <w:sz w:val="22"/>
        </w:rPr>
        <w:tab/>
        <w:t xml:space="preserve">Táto záruka neobmedzuje ani neovplyvňuje žiadne zákonné práva, ktoré môžete mať podľa platných austrálskych zákonov v súvislosti s produktmi </w:t>
      </w:r>
      <w:proofErr w:type="spellStart"/>
      <w:r>
        <w:rPr>
          <w:b w:val="0"/>
          <w:sz w:val="22"/>
        </w:rPr>
        <w:t>Xiaomi</w:t>
      </w:r>
      <w:proofErr w:type="spellEnd"/>
      <w:r>
        <w:rPr>
          <w:b w:val="0"/>
          <w:sz w:val="22"/>
        </w:rPr>
        <w:t>.</w:t>
      </w:r>
    </w:p>
    <w:p w14:paraId="0705EE4B" w14:textId="77777777" w:rsidR="00B4206F" w:rsidRPr="00253DC8" w:rsidRDefault="00B4206F" w:rsidP="00B4206F">
      <w:pPr>
        <w:pStyle w:val="head"/>
        <w:rPr>
          <w:b w:val="0"/>
          <w:bCs w:val="0"/>
          <w:sz w:val="22"/>
          <w:szCs w:val="22"/>
        </w:rPr>
      </w:pPr>
    </w:p>
    <w:p w14:paraId="79623BA6" w14:textId="09AF6C4E" w:rsidR="00B4206F" w:rsidRDefault="00FA7939" w:rsidP="00B4206F">
      <w:pPr>
        <w:pStyle w:val="head"/>
        <w:rPr>
          <w:b w:val="0"/>
          <w:bCs w:val="0"/>
          <w:sz w:val="22"/>
          <w:szCs w:val="22"/>
        </w:rPr>
      </w:pPr>
      <w:r>
        <w:rPr>
          <w:b w:val="0"/>
          <w:sz w:val="22"/>
        </w:rPr>
        <w:t>5. PREDPOKLADANÉ ZÁRUKY</w:t>
      </w:r>
    </w:p>
    <w:p w14:paraId="7AB884E1" w14:textId="77777777" w:rsidR="00045FB3" w:rsidRPr="00045FB3" w:rsidRDefault="00045FB3" w:rsidP="00045FB3">
      <w:pPr>
        <w:pStyle w:val="head"/>
        <w:rPr>
          <w:b w:val="0"/>
          <w:bCs w:val="0"/>
          <w:sz w:val="22"/>
          <w:szCs w:val="22"/>
        </w:rPr>
      </w:pPr>
      <w:r>
        <w:rPr>
          <w:b w:val="0"/>
          <w:sz w:val="22"/>
        </w:rPr>
        <w:t>a)</w:t>
      </w:r>
      <w:r>
        <w:rPr>
          <w:b w:val="0"/>
          <w:sz w:val="22"/>
        </w:rPr>
        <w:tab/>
        <w:t xml:space="preserve">S výnimkou prípadov, ktoré sú zakázané platnými zákonmi, majú všetky predpokladané záruky (vrátane záruk predajnosti a vhodnosti na konkrétny účel) obmedzené trvanie maximálne počas doby tejto obmedzenej záruky. </w:t>
      </w:r>
    </w:p>
    <w:p w14:paraId="6E28931C" w14:textId="13CEAC51" w:rsidR="00B4206F" w:rsidRDefault="00045FB3" w:rsidP="00045FB3">
      <w:pPr>
        <w:pStyle w:val="head"/>
        <w:rPr>
          <w:b w:val="0"/>
          <w:bCs w:val="0"/>
          <w:sz w:val="22"/>
          <w:szCs w:val="22"/>
        </w:rPr>
      </w:pPr>
      <w:r>
        <w:rPr>
          <w:b w:val="0"/>
          <w:sz w:val="22"/>
        </w:rPr>
        <w:t>b)</w:t>
      </w:r>
      <w:r>
        <w:rPr>
          <w:b w:val="0"/>
          <w:sz w:val="22"/>
        </w:rPr>
        <w:tab/>
        <w:t>Niektoré jurisdikcie neumožňujú obmedzenia trvania predpokladanej záruky, a preto sa vyššie uvedené obmedzenie nebude v týchto prípadoch uplatňovať.</w:t>
      </w:r>
    </w:p>
    <w:p w14:paraId="1D8D652C" w14:textId="77777777" w:rsidR="00B4206F" w:rsidRPr="00253DC8" w:rsidRDefault="00B4206F" w:rsidP="00B4206F">
      <w:pPr>
        <w:pStyle w:val="head"/>
        <w:rPr>
          <w:b w:val="0"/>
          <w:bCs w:val="0"/>
          <w:sz w:val="22"/>
          <w:szCs w:val="22"/>
        </w:rPr>
      </w:pPr>
    </w:p>
    <w:p w14:paraId="443F055A" w14:textId="3AAEE00A" w:rsidR="00B4206F" w:rsidRDefault="00045FB3" w:rsidP="00B4206F">
      <w:pPr>
        <w:pStyle w:val="head"/>
        <w:rPr>
          <w:b w:val="0"/>
          <w:bCs w:val="0"/>
          <w:sz w:val="22"/>
          <w:szCs w:val="22"/>
        </w:rPr>
      </w:pPr>
      <w:r>
        <w:rPr>
          <w:b w:val="0"/>
          <w:sz w:val="22"/>
        </w:rPr>
        <w:t>6. OBMEDZENIE ŠKÔD</w:t>
      </w:r>
    </w:p>
    <w:p w14:paraId="5D7B8A66" w14:textId="77777777" w:rsidR="00045FB3" w:rsidRPr="00045FB3" w:rsidRDefault="00045FB3" w:rsidP="00045FB3">
      <w:pPr>
        <w:pStyle w:val="head"/>
        <w:rPr>
          <w:b w:val="0"/>
          <w:bCs w:val="0"/>
          <w:sz w:val="22"/>
          <w:szCs w:val="22"/>
        </w:rPr>
      </w:pPr>
      <w:r>
        <w:rPr>
          <w:b w:val="0"/>
          <w:sz w:val="22"/>
        </w:rPr>
        <w:t>a)</w:t>
      </w:r>
      <w:r>
        <w:rPr>
          <w:b w:val="0"/>
          <w:sz w:val="22"/>
        </w:rPr>
        <w:tab/>
        <w:t xml:space="preserve">S výnimkou prípadov, ktoré sú zakázané platnými zákonmi, nezodpovedá spoločnosť </w:t>
      </w:r>
      <w:proofErr w:type="spellStart"/>
      <w:r>
        <w:rPr>
          <w:b w:val="0"/>
          <w:sz w:val="22"/>
        </w:rPr>
        <w:t>Xiaomi</w:t>
      </w:r>
      <w:proofErr w:type="spellEnd"/>
      <w:r>
        <w:rPr>
          <w:b w:val="0"/>
          <w:sz w:val="22"/>
        </w:rPr>
        <w:t xml:space="preserve">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w:t>
      </w:r>
      <w:proofErr w:type="spellStart"/>
      <w:r>
        <w:rPr>
          <w:b w:val="0"/>
          <w:sz w:val="22"/>
        </w:rPr>
        <w:t>Xiaomi</w:t>
      </w:r>
      <w:proofErr w:type="spellEnd"/>
      <w:r>
        <w:rPr>
          <w:b w:val="0"/>
          <w:sz w:val="22"/>
        </w:rPr>
        <w:t xml:space="preserve"> bola informovaná o možnosti takýchto škôd. </w:t>
      </w:r>
    </w:p>
    <w:p w14:paraId="5CFD225D" w14:textId="677952AE" w:rsidR="00045FB3" w:rsidRDefault="00045FB3" w:rsidP="00045FB3">
      <w:pPr>
        <w:pStyle w:val="head"/>
        <w:rPr>
          <w:b w:val="0"/>
          <w:bCs w:val="0"/>
          <w:sz w:val="22"/>
          <w:szCs w:val="22"/>
        </w:rPr>
      </w:pPr>
      <w:r>
        <w:rPr>
          <w:b w:val="0"/>
          <w:sz w:val="22"/>
        </w:rPr>
        <w:t>b)</w:t>
      </w:r>
      <w:r>
        <w:rPr>
          <w:b w:val="0"/>
          <w:sz w:val="22"/>
        </w:rPr>
        <w:tab/>
        <w:t>Niektoré jurisdikcie neumožňujú vylúčenie alebo obmedzenie špeciálnych, nepriamych alebo následných škôd, takže vyššie uvedené obmedzenia alebo vylúčenia sa na vás nemusia vzťahovať.</w:t>
      </w:r>
    </w:p>
    <w:p w14:paraId="32A90A9D" w14:textId="77777777" w:rsidR="00045FB3" w:rsidRPr="00253DC8" w:rsidRDefault="00045FB3" w:rsidP="00B4206F">
      <w:pPr>
        <w:pStyle w:val="head"/>
        <w:rPr>
          <w:b w:val="0"/>
          <w:bCs w:val="0"/>
          <w:sz w:val="22"/>
          <w:szCs w:val="22"/>
        </w:rPr>
      </w:pPr>
    </w:p>
    <w:p w14:paraId="09DC5017" w14:textId="77777777" w:rsidR="00045FB3" w:rsidRPr="00045FB3" w:rsidRDefault="00045FB3" w:rsidP="00045FB3">
      <w:pPr>
        <w:pStyle w:val="head"/>
        <w:rPr>
          <w:b w:val="0"/>
          <w:bCs w:val="0"/>
          <w:sz w:val="22"/>
          <w:szCs w:val="22"/>
        </w:rPr>
      </w:pPr>
      <w:r>
        <w:rPr>
          <w:b w:val="0"/>
          <w:sz w:val="22"/>
        </w:rPr>
        <w:t>7. KONTAKTY SPOLOČNOSTI XIAOMI</w:t>
      </w:r>
    </w:p>
    <w:p w14:paraId="63F94171" w14:textId="77777777" w:rsidR="00045FB3" w:rsidRPr="00045FB3" w:rsidRDefault="00045FB3" w:rsidP="00045FB3">
      <w:pPr>
        <w:pStyle w:val="head"/>
        <w:rPr>
          <w:b w:val="0"/>
          <w:bCs w:val="0"/>
          <w:sz w:val="22"/>
          <w:szCs w:val="22"/>
        </w:rPr>
      </w:pPr>
      <w:r>
        <w:rPr>
          <w:b w:val="0"/>
          <w:sz w:val="22"/>
        </w:rPr>
        <w:t xml:space="preserve">Ďalšie informácie nájdete v našich záručných podmienkach na stránke </w:t>
      </w:r>
    </w:p>
    <w:p w14:paraId="6C508A01" w14:textId="77777777" w:rsidR="00045FB3" w:rsidRPr="00045FB3" w:rsidRDefault="00045FB3" w:rsidP="00045FB3">
      <w:pPr>
        <w:pStyle w:val="head"/>
        <w:rPr>
          <w:b w:val="0"/>
          <w:bCs w:val="0"/>
          <w:sz w:val="22"/>
          <w:szCs w:val="22"/>
        </w:rPr>
      </w:pPr>
      <w:r>
        <w:rPr>
          <w:b w:val="0"/>
          <w:sz w:val="22"/>
        </w:rPr>
        <w:t>https://www.mi.com/au/support/warranty/</w:t>
      </w:r>
    </w:p>
    <w:p w14:paraId="68CB2F2A" w14:textId="77777777" w:rsidR="00045FB3" w:rsidRPr="00045FB3" w:rsidRDefault="00045FB3" w:rsidP="00045FB3">
      <w:pPr>
        <w:pStyle w:val="head"/>
        <w:rPr>
          <w:b w:val="0"/>
          <w:bCs w:val="0"/>
          <w:sz w:val="22"/>
          <w:szCs w:val="22"/>
        </w:rPr>
      </w:pPr>
      <w:r>
        <w:rPr>
          <w:b w:val="0"/>
          <w:sz w:val="22"/>
        </w:rPr>
        <w:t xml:space="preserve">Kontaktnou osobou pre služby po predaji môže byť akákoľvek osoba z autorizovanej servisnej siete spoločnosti </w:t>
      </w:r>
      <w:proofErr w:type="spellStart"/>
      <w:r>
        <w:rPr>
          <w:b w:val="0"/>
          <w:sz w:val="22"/>
        </w:rPr>
        <w:t>Xiaomi</w:t>
      </w:r>
      <w:proofErr w:type="spellEnd"/>
      <w:r>
        <w:rPr>
          <w:b w:val="0"/>
          <w:sz w:val="22"/>
        </w:rPr>
        <w:t xml:space="preserve"> alebo predajca, u ktorého ste si výrobok zakúpili. V prípade pochybností kontaktujte príslušnú osobu, ktorú vám odporučí spoločnosť </w:t>
      </w:r>
      <w:proofErr w:type="spellStart"/>
      <w:r>
        <w:rPr>
          <w:b w:val="0"/>
          <w:sz w:val="22"/>
        </w:rPr>
        <w:t>Xiaomi</w:t>
      </w:r>
      <w:proofErr w:type="spellEnd"/>
      <w:r>
        <w:rPr>
          <w:b w:val="0"/>
          <w:sz w:val="22"/>
        </w:rPr>
        <w:t>.</w:t>
      </w:r>
    </w:p>
    <w:p w14:paraId="55DD4030" w14:textId="77777777" w:rsidR="00045FB3" w:rsidRPr="00045FB3" w:rsidRDefault="00045FB3" w:rsidP="00045FB3">
      <w:pPr>
        <w:pStyle w:val="head"/>
        <w:rPr>
          <w:b w:val="0"/>
          <w:bCs w:val="0"/>
          <w:sz w:val="22"/>
          <w:szCs w:val="22"/>
        </w:rPr>
      </w:pPr>
      <w:r>
        <w:rPr>
          <w:b w:val="0"/>
          <w:sz w:val="22"/>
        </w:rPr>
        <w:t xml:space="preserve">Vyššie uvedenú záruku poskytuje spoločnosť </w:t>
      </w:r>
      <w:proofErr w:type="spellStart"/>
      <w:r>
        <w:rPr>
          <w:b w:val="0"/>
          <w:sz w:val="22"/>
        </w:rPr>
        <w:t>Xiaomi</w:t>
      </w:r>
      <w:proofErr w:type="spellEnd"/>
      <w:r>
        <w:rPr>
          <w:b w:val="0"/>
          <w:sz w:val="22"/>
        </w:rPr>
        <w:t xml:space="preserve"> </w:t>
      </w:r>
      <w:proofErr w:type="spellStart"/>
      <w:r>
        <w:rPr>
          <w:b w:val="0"/>
          <w:sz w:val="22"/>
        </w:rPr>
        <w:t>Technology</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(ACN: 685 941 244), C/- </w:t>
      </w:r>
      <w:proofErr w:type="spellStart"/>
      <w:r>
        <w:rPr>
          <w:b w:val="0"/>
          <w:sz w:val="22"/>
        </w:rPr>
        <w:t>Vistra</w:t>
      </w:r>
      <w:proofErr w:type="spellEnd"/>
      <w:r>
        <w:rPr>
          <w:b w:val="0"/>
          <w:sz w:val="22"/>
        </w:rPr>
        <w:t xml:space="preserve"> </w:t>
      </w:r>
    </w:p>
    <w:p w14:paraId="66306383" w14:textId="23F45ACA" w:rsidR="00045FB3" w:rsidRDefault="00045FB3" w:rsidP="00045FB3">
      <w:pPr>
        <w:pStyle w:val="head"/>
        <w:rPr>
          <w:b w:val="0"/>
          <w:bCs w:val="0"/>
          <w:sz w:val="22"/>
          <w:szCs w:val="22"/>
        </w:rPr>
      </w:pPr>
      <w:r>
        <w:rPr>
          <w:b w:val="0"/>
          <w:sz w:val="22"/>
        </w:rPr>
        <w:t xml:space="preserve">(Austrália), Suite 902, Level 9, 146 Arthur </w:t>
      </w:r>
      <w:proofErr w:type="spellStart"/>
      <w:r>
        <w:rPr>
          <w:b w:val="0"/>
          <w:sz w:val="22"/>
        </w:rPr>
        <w:t>St</w:t>
      </w:r>
      <w:proofErr w:type="spellEnd"/>
      <w:r>
        <w:rPr>
          <w:b w:val="0"/>
          <w:sz w:val="22"/>
        </w:rPr>
        <w:t>, North Sydney NSW 2060; Tel: 1800270852.</w:t>
      </w:r>
    </w:p>
    <w:p w14:paraId="1C519FD7" w14:textId="77777777" w:rsidR="00045FB3" w:rsidRDefault="00045FB3" w:rsidP="00B4206F">
      <w:pPr>
        <w:pStyle w:val="head"/>
        <w:rPr>
          <w:b w:val="0"/>
          <w:bCs w:val="0"/>
          <w:sz w:val="22"/>
          <w:szCs w:val="22"/>
          <w:lang w:val="en-GB"/>
        </w:rPr>
      </w:pPr>
    </w:p>
    <w:p w14:paraId="0C64463B" w14:textId="77777777" w:rsidR="00B4206F" w:rsidRDefault="00B4206F" w:rsidP="00B4206F">
      <w:pPr>
        <w:pStyle w:val="head"/>
        <w:rPr>
          <w:b w:val="0"/>
          <w:bCs w:val="0"/>
          <w:sz w:val="22"/>
          <w:szCs w:val="22"/>
          <w:lang w:val="en-GB"/>
        </w:rPr>
      </w:pPr>
    </w:p>
    <w:p w14:paraId="46EAB494" w14:textId="421AECC7" w:rsidR="00AB12B1" w:rsidRDefault="008A426D" w:rsidP="00B4206F">
      <w:pPr>
        <w:pStyle w:val="head"/>
      </w:pPr>
      <w:r>
        <w:t>VYHLÁSENIE O ZÁRUKE</w:t>
      </w:r>
    </w:p>
    <w:p w14:paraId="69E7F86E" w14:textId="77777777" w:rsidR="00AB12B1" w:rsidRDefault="00AB12B1" w:rsidP="00553155">
      <w:pPr>
        <w:pStyle w:val="Bezmezer"/>
        <w:rPr>
          <w:lang w:val="en-GB"/>
        </w:rPr>
      </w:pPr>
    </w:p>
    <w:p w14:paraId="2099FCAE" w14:textId="77777777" w:rsidR="0000299A" w:rsidRDefault="0000299A" w:rsidP="0000299A">
      <w:pPr>
        <w:pStyle w:val="Bezmeze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t>Xiaomi</w:t>
      </w:r>
      <w:proofErr w:type="spellEnd"/>
      <w:r>
        <w:t xml:space="preserve">, autorizovaní distribútori alebo predajca, u ktorého ste si výrobok zakúpili. V prípade pochybností kontaktujte príslušnú osobu, ktorú vám odporučí spoločnosť </w:t>
      </w:r>
      <w:proofErr w:type="spellStart"/>
      <w:r>
        <w:t>Xiaomi</w:t>
      </w:r>
      <w:proofErr w:type="spellEnd"/>
      <w:r>
        <w:t xml:space="preserve">. 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sa tieto záruky nevzťahujú.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6741D7E4" w14:textId="77777777" w:rsidR="0000299A" w:rsidRPr="00253DC8" w:rsidRDefault="0000299A" w:rsidP="0000299A">
      <w:pPr>
        <w:pStyle w:val="Bezmezer"/>
      </w:pPr>
    </w:p>
    <w:p w14:paraId="4E7F510A" w14:textId="5B39F5BE" w:rsidR="0000299A" w:rsidRPr="0000299A" w:rsidRDefault="00994938" w:rsidP="0000299A">
      <w:pPr>
        <w:pStyle w:val="Bezmezer"/>
      </w:pPr>
      <w:r>
        <w:br/>
      </w:r>
      <w:r w:rsidR="0000299A">
        <w:t xml:space="preserve">Odmietnutie zodpovednosti: </w:t>
      </w:r>
    </w:p>
    <w:p w14:paraId="5CE8676E" w14:textId="0554BE75" w:rsidR="00AE0E09" w:rsidRPr="00AE0E09" w:rsidRDefault="0000299A" w:rsidP="0000299A">
      <w:pPr>
        <w:pStyle w:val="Bezmezer"/>
      </w:pPr>
      <w:r>
        <w:t xml:space="preserve">Ilustrácie produktu, príslušenstva, používateľských rozhraní a ďalších prvkov v tomto návode na obsluhu sú schematické diagramy slúžiace iba na orientačné účely a môžu sa mierne líšiť od skutočného produktu. Tento návod </w:t>
      </w:r>
      <w:r>
        <w:lastRenderedPageBreak/>
        <w:t xml:space="preserve">vydala priamo spoločnosť </w:t>
      </w:r>
      <w:proofErr w:type="spellStart"/>
      <w:r>
        <w:t>Xiaomi</w:t>
      </w:r>
      <w:proofErr w:type="spellEnd"/>
      <w:r>
        <w:t xml:space="preserve"> alebo iná spoločnosť z ekosystému </w:t>
      </w:r>
      <w:proofErr w:type="spellStart"/>
      <w:r>
        <w:t>Xiaomi</w:t>
      </w:r>
      <w:proofErr w:type="spellEnd"/>
      <w:r>
        <w:t xml:space="preserve">. Typografické chyby a nepresnosti v tejto príručke, ako aj v súvisiacich programoch a/alebo zariadeniach sa môžu zmeniť bez predchádzajúceho upozornenia. Takéto zmeny budú uvedené v najnovšej verzii návodu. </w:t>
      </w:r>
    </w:p>
    <w:p w14:paraId="1CD1F407" w14:textId="77777777" w:rsidR="00AE0E09" w:rsidRPr="00253DC8" w:rsidRDefault="00AE0E09" w:rsidP="00AE0E09">
      <w:pPr>
        <w:pStyle w:val="Bezmezer"/>
      </w:pPr>
    </w:p>
    <w:p w14:paraId="154DA4AC" w14:textId="77777777" w:rsidR="0000299A" w:rsidRPr="0000299A" w:rsidRDefault="0000299A" w:rsidP="0000299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5EB30FFB" w14:textId="77777777" w:rsidR="0000299A" w:rsidRPr="0000299A" w:rsidRDefault="0000299A" w:rsidP="0000299A">
      <w:pPr>
        <w:pStyle w:val="Bezmezer"/>
      </w:pPr>
      <w:r>
        <w:t xml:space="preserve">Poštová adresa výrobcu: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Čína, 100085</w:t>
      </w:r>
    </w:p>
    <w:p w14:paraId="6644CC04" w14:textId="77777777" w:rsidR="0000299A" w:rsidRDefault="0000299A" w:rsidP="0000299A">
      <w:pPr>
        <w:pStyle w:val="Bezmezer"/>
        <w:rPr>
          <w:lang w:val="en-GB"/>
        </w:rPr>
      </w:pPr>
    </w:p>
    <w:p w14:paraId="1679048D" w14:textId="26A014A5" w:rsidR="0000299A" w:rsidRPr="0000299A" w:rsidRDefault="0000299A" w:rsidP="0000299A">
      <w:pPr>
        <w:pStyle w:val="Bezmezer"/>
      </w:pPr>
      <w:r>
        <w:t xml:space="preserve">Autorizovaný zástupca pre Spojené kráľovstvo: </w:t>
      </w:r>
    </w:p>
    <w:p w14:paraId="3BB04C12" w14:textId="77777777" w:rsidR="0000299A" w:rsidRPr="0000299A" w:rsidRDefault="0000299A" w:rsidP="0000299A">
      <w:pPr>
        <w:pStyle w:val="Bezmezer"/>
      </w:pPr>
      <w:r>
        <w:t xml:space="preserve">Názov: XIAOMI TECHNOLOGY UK LIMITED </w:t>
      </w:r>
    </w:p>
    <w:p w14:paraId="756326E0" w14:textId="77777777" w:rsidR="0000299A" w:rsidRPr="0000299A" w:rsidRDefault="0000299A" w:rsidP="0000299A">
      <w:pPr>
        <w:pStyle w:val="Bezmeze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w:t>
      </w:r>
    </w:p>
    <w:p w14:paraId="77D7657E" w14:textId="77777777" w:rsidR="0000299A" w:rsidRPr="0000299A" w:rsidRDefault="0000299A" w:rsidP="0000299A">
      <w:pPr>
        <w:pStyle w:val="Bezmezer"/>
      </w:pPr>
      <w:r>
        <w:t xml:space="preserve">E-mail: contact@support.mi.com </w:t>
      </w:r>
    </w:p>
    <w:p w14:paraId="3A39B012" w14:textId="77777777" w:rsidR="0000299A" w:rsidRPr="00253DC8" w:rsidRDefault="0000299A" w:rsidP="0000299A">
      <w:pPr>
        <w:pStyle w:val="Bezmezer"/>
        <w:rPr>
          <w:lang w:val="de-DE"/>
        </w:rPr>
      </w:pPr>
    </w:p>
    <w:p w14:paraId="1D5D985F" w14:textId="522482AC" w:rsidR="0000299A" w:rsidRPr="0000299A" w:rsidRDefault="0000299A" w:rsidP="0000299A">
      <w:pPr>
        <w:pStyle w:val="Bezmezer"/>
      </w:pPr>
      <w:r>
        <w:t xml:space="preserve">Autorizovaný zástupca pre EÚ: </w:t>
      </w:r>
    </w:p>
    <w:p w14:paraId="2AAB4942" w14:textId="77777777" w:rsidR="0000299A" w:rsidRPr="0000299A" w:rsidRDefault="0000299A" w:rsidP="0000299A">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08262D2A" w14:textId="77777777" w:rsidR="0000299A" w:rsidRPr="0000299A" w:rsidRDefault="0000299A" w:rsidP="0000299A">
      <w:pPr>
        <w:pStyle w:val="Bezmezer"/>
      </w:pPr>
      <w:r>
        <w:t xml:space="preserve">Adresa: </w:t>
      </w:r>
      <w:proofErr w:type="spellStart"/>
      <w:r>
        <w:t>Prinses</w:t>
      </w:r>
      <w:proofErr w:type="spellEnd"/>
      <w:r>
        <w:t xml:space="preserve"> </w:t>
      </w:r>
      <w:proofErr w:type="spellStart"/>
      <w:r>
        <w:t>Beatrixlaan</w:t>
      </w:r>
      <w:proofErr w:type="spellEnd"/>
      <w:r>
        <w:t xml:space="preserve"> 582, WTC Haag, </w:t>
      </w:r>
      <w:proofErr w:type="spellStart"/>
      <w:r>
        <w:t>Toren</w:t>
      </w:r>
      <w:proofErr w:type="spellEnd"/>
      <w:r>
        <w:t xml:space="preserve"> E, 5e </w:t>
      </w:r>
      <w:proofErr w:type="spellStart"/>
      <w:r>
        <w:t>etage</w:t>
      </w:r>
      <w:proofErr w:type="spellEnd"/>
      <w:r>
        <w:t>, 2595BM 's-</w:t>
      </w:r>
      <w:proofErr w:type="spellStart"/>
      <w:r>
        <w:t>Gravenhage</w:t>
      </w:r>
      <w:proofErr w:type="spellEnd"/>
    </w:p>
    <w:p w14:paraId="3B9F62F9" w14:textId="77777777" w:rsidR="0000299A" w:rsidRPr="0000299A" w:rsidRDefault="0000299A" w:rsidP="0000299A">
      <w:pPr>
        <w:pStyle w:val="Bezmezer"/>
      </w:pPr>
      <w:r>
        <w:t>E-mail: contact@support.mi.com</w:t>
      </w:r>
    </w:p>
    <w:p w14:paraId="6CA4C591" w14:textId="77777777" w:rsidR="0000299A" w:rsidRPr="0000299A" w:rsidRDefault="0000299A" w:rsidP="0000299A">
      <w:pPr>
        <w:pStyle w:val="Bezmezer"/>
      </w:pPr>
      <w:r>
        <w:t>Ďalšie informácie získate na stránke www.mi.com</w:t>
      </w:r>
    </w:p>
    <w:p w14:paraId="7017902C" w14:textId="083C4716" w:rsidR="00AE0E09" w:rsidRPr="00AE0E09" w:rsidRDefault="0000299A" w:rsidP="0000299A">
      <w:pPr>
        <w:pStyle w:val="Bezmezer"/>
      </w:pPr>
      <w:r>
        <w:t>Verzia návodu na obsluhu: V1.0</w:t>
      </w:r>
    </w:p>
    <w:p w14:paraId="2BB706A6" w14:textId="77777777" w:rsidR="00AE0E09" w:rsidRPr="00253DC8" w:rsidRDefault="00AE0E09" w:rsidP="00AE0E09">
      <w:pPr>
        <w:pStyle w:val="Bezmezer"/>
        <w:rPr>
          <w:lang w:val="pl-PL"/>
        </w:rPr>
      </w:pPr>
    </w:p>
    <w:p w14:paraId="06D9B4D5" w14:textId="77777777" w:rsidR="00714D3E" w:rsidRPr="00253DC8" w:rsidRDefault="00714D3E" w:rsidP="00553155">
      <w:pPr>
        <w:pStyle w:val="Bezmezer"/>
        <w:rPr>
          <w:lang w:val="pl-PL"/>
        </w:rPr>
      </w:pPr>
    </w:p>
    <w:p w14:paraId="5C5BFD38" w14:textId="24F7D4FB" w:rsidR="00686908" w:rsidRPr="00D7281B" w:rsidRDefault="00686908" w:rsidP="00686908">
      <w:pPr>
        <w:pStyle w:val="Bezmezer"/>
      </w:pPr>
      <w:r>
        <w:t>Dovozca:</w:t>
      </w:r>
    </w:p>
    <w:p w14:paraId="500E37AB" w14:textId="77777777" w:rsidR="00686908" w:rsidRPr="00D7281B" w:rsidRDefault="00686908" w:rsidP="00686908">
      <w:pPr>
        <w:pStyle w:val="Bezmezer"/>
      </w:pPr>
      <w:proofErr w:type="spellStart"/>
      <w:r>
        <w:t>Mystical</w:t>
      </w:r>
      <w:proofErr w:type="spellEnd"/>
      <w:r>
        <w:t>, a. s.</w:t>
      </w:r>
    </w:p>
    <w:p w14:paraId="4A62A420" w14:textId="2E730A12" w:rsidR="00686908" w:rsidRPr="00D7281B" w:rsidRDefault="00686908" w:rsidP="00686908">
      <w:pPr>
        <w:pStyle w:val="Bezmezer"/>
      </w:pPr>
      <w:r>
        <w:t>Tomášikova 50/B, 831 04 Bratislava, IČO 36280518</w:t>
      </w:r>
    </w:p>
    <w:sectPr w:rsidR="00686908" w:rsidRPr="00D7281B" w:rsidSect="0062082F">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4E68" w14:textId="77777777" w:rsidR="00260C3A" w:rsidRDefault="00260C3A" w:rsidP="00055A8A">
      <w:pPr>
        <w:spacing w:after="0" w:line="240" w:lineRule="auto"/>
      </w:pPr>
      <w:r>
        <w:separator/>
      </w:r>
    </w:p>
  </w:endnote>
  <w:endnote w:type="continuationSeparator" w:id="0">
    <w:p w14:paraId="05A8302C" w14:textId="77777777" w:rsidR="00260C3A" w:rsidRDefault="00260C3A"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1F6D" w14:textId="77777777" w:rsidR="00260C3A" w:rsidRDefault="00260C3A" w:rsidP="00055A8A">
      <w:pPr>
        <w:spacing w:after="0" w:line="240" w:lineRule="auto"/>
      </w:pPr>
      <w:r>
        <w:separator/>
      </w:r>
    </w:p>
  </w:footnote>
  <w:footnote w:type="continuationSeparator" w:id="0">
    <w:p w14:paraId="368988F6" w14:textId="77777777" w:rsidR="00260C3A" w:rsidRDefault="00260C3A"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69"/>
    <w:multiLevelType w:val="hybridMultilevel"/>
    <w:tmpl w:val="D76E1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E2C15"/>
    <w:multiLevelType w:val="hybridMultilevel"/>
    <w:tmpl w:val="D9728398"/>
    <w:lvl w:ilvl="0" w:tplc="90D00F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73515"/>
    <w:multiLevelType w:val="hybridMultilevel"/>
    <w:tmpl w:val="5952F6A6"/>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C1782"/>
    <w:multiLevelType w:val="hybridMultilevel"/>
    <w:tmpl w:val="B002C1A0"/>
    <w:lvl w:ilvl="0" w:tplc="56F08870">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400DA"/>
    <w:multiLevelType w:val="hybridMultilevel"/>
    <w:tmpl w:val="B8484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10CC0"/>
    <w:multiLevelType w:val="hybridMultilevel"/>
    <w:tmpl w:val="C44ACA36"/>
    <w:lvl w:ilvl="0" w:tplc="3FBA4B4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0E2CC7"/>
    <w:multiLevelType w:val="hybridMultilevel"/>
    <w:tmpl w:val="24FAF50A"/>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8F0DD7"/>
    <w:multiLevelType w:val="hybridMultilevel"/>
    <w:tmpl w:val="6CC64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45CC0"/>
    <w:multiLevelType w:val="hybridMultilevel"/>
    <w:tmpl w:val="364427A2"/>
    <w:lvl w:ilvl="0" w:tplc="DB4A2676">
      <w:start w:val="1"/>
      <w:numFmt w:val="bullet"/>
      <w:pStyle w:val="das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00944"/>
    <w:multiLevelType w:val="hybridMultilevel"/>
    <w:tmpl w:val="396C6AAE"/>
    <w:lvl w:ilvl="0" w:tplc="B38810B4">
      <w:numFmt w:val="bullet"/>
      <w:lvlText w:val="·"/>
      <w:lvlJc w:val="left"/>
      <w:pPr>
        <w:ind w:left="720" w:hanging="360"/>
      </w:pPr>
      <w:rPr>
        <w:rFonts w:ascii="Trebuchet MS" w:eastAsia="Trebuchet MS" w:hAnsi="Trebuchet MS" w:cs="Trebuchet MS" w:hint="default"/>
        <w:b w:val="0"/>
        <w:bCs w:val="0"/>
        <w:i w:val="0"/>
        <w:iCs w:val="0"/>
        <w:color w:val="56585E"/>
        <w:w w:val="52"/>
        <w:sz w:val="10"/>
        <w:szCs w:val="10"/>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126B25"/>
    <w:multiLevelType w:val="hybridMultilevel"/>
    <w:tmpl w:val="8598A824"/>
    <w:lvl w:ilvl="0" w:tplc="6EA664E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1F3D06"/>
    <w:multiLevelType w:val="hybridMultilevel"/>
    <w:tmpl w:val="944A5F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A103E62"/>
    <w:multiLevelType w:val="hybridMultilevel"/>
    <w:tmpl w:val="EDDA420E"/>
    <w:lvl w:ilvl="0" w:tplc="FF5E4BBC">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220D8"/>
    <w:multiLevelType w:val="hybridMultilevel"/>
    <w:tmpl w:val="72E09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692E79"/>
    <w:multiLevelType w:val="hybridMultilevel"/>
    <w:tmpl w:val="4DB2F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E650C7"/>
    <w:multiLevelType w:val="hybridMultilevel"/>
    <w:tmpl w:val="1CCAC56E"/>
    <w:lvl w:ilvl="0" w:tplc="6D12C3EE">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B23329"/>
    <w:multiLevelType w:val="hybridMultilevel"/>
    <w:tmpl w:val="E356E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753801"/>
    <w:multiLevelType w:val="hybridMultilevel"/>
    <w:tmpl w:val="B772FFA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91364A"/>
    <w:multiLevelType w:val="hybridMultilevel"/>
    <w:tmpl w:val="D9DA3D92"/>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5A46E0"/>
    <w:multiLevelType w:val="hybridMultilevel"/>
    <w:tmpl w:val="82A42F88"/>
    <w:lvl w:ilvl="0" w:tplc="EEDAD8D6">
      <w:numFmt w:val="bullet"/>
      <w:lvlText w:val="·"/>
      <w:lvlJc w:val="left"/>
      <w:pPr>
        <w:ind w:left="55" w:hanging="41"/>
      </w:pPr>
      <w:rPr>
        <w:rFonts w:ascii="Tahoma" w:eastAsia="Tahoma" w:hAnsi="Tahoma" w:cs="Tahoma" w:hint="default"/>
        <w:b w:val="0"/>
        <w:bCs w:val="0"/>
        <w:i w:val="0"/>
        <w:iCs w:val="0"/>
        <w:color w:val="56585E"/>
        <w:w w:val="54"/>
        <w:sz w:val="10"/>
        <w:szCs w:val="10"/>
        <w:lang w:val="es-ES" w:eastAsia="en-US" w:bidi="ar-SA"/>
      </w:rPr>
    </w:lvl>
    <w:lvl w:ilvl="1" w:tplc="2E723CB2">
      <w:numFmt w:val="bullet"/>
      <w:lvlText w:val="•"/>
      <w:lvlJc w:val="left"/>
      <w:pPr>
        <w:ind w:left="266" w:hanging="41"/>
      </w:pPr>
      <w:rPr>
        <w:rFonts w:hint="default"/>
        <w:lang w:val="es-ES" w:eastAsia="en-US" w:bidi="ar-SA"/>
      </w:rPr>
    </w:lvl>
    <w:lvl w:ilvl="2" w:tplc="F13410B2">
      <w:numFmt w:val="bullet"/>
      <w:lvlText w:val="•"/>
      <w:lvlJc w:val="left"/>
      <w:pPr>
        <w:ind w:left="472" w:hanging="41"/>
      </w:pPr>
      <w:rPr>
        <w:rFonts w:hint="default"/>
        <w:lang w:val="es-ES" w:eastAsia="en-US" w:bidi="ar-SA"/>
      </w:rPr>
    </w:lvl>
    <w:lvl w:ilvl="3" w:tplc="D4020A4A">
      <w:numFmt w:val="bullet"/>
      <w:lvlText w:val="•"/>
      <w:lvlJc w:val="left"/>
      <w:pPr>
        <w:ind w:left="678" w:hanging="41"/>
      </w:pPr>
      <w:rPr>
        <w:rFonts w:hint="default"/>
        <w:lang w:val="es-ES" w:eastAsia="en-US" w:bidi="ar-SA"/>
      </w:rPr>
    </w:lvl>
    <w:lvl w:ilvl="4" w:tplc="2C02BB92">
      <w:numFmt w:val="bullet"/>
      <w:lvlText w:val="•"/>
      <w:lvlJc w:val="left"/>
      <w:pPr>
        <w:ind w:left="884" w:hanging="41"/>
      </w:pPr>
      <w:rPr>
        <w:rFonts w:hint="default"/>
        <w:lang w:val="es-ES" w:eastAsia="en-US" w:bidi="ar-SA"/>
      </w:rPr>
    </w:lvl>
    <w:lvl w:ilvl="5" w:tplc="78FA94C6">
      <w:numFmt w:val="bullet"/>
      <w:lvlText w:val="•"/>
      <w:lvlJc w:val="left"/>
      <w:pPr>
        <w:ind w:left="1090" w:hanging="41"/>
      </w:pPr>
      <w:rPr>
        <w:rFonts w:hint="default"/>
        <w:lang w:val="es-ES" w:eastAsia="en-US" w:bidi="ar-SA"/>
      </w:rPr>
    </w:lvl>
    <w:lvl w:ilvl="6" w:tplc="FF1ED1A4">
      <w:numFmt w:val="bullet"/>
      <w:lvlText w:val="•"/>
      <w:lvlJc w:val="left"/>
      <w:pPr>
        <w:ind w:left="1296" w:hanging="41"/>
      </w:pPr>
      <w:rPr>
        <w:rFonts w:hint="default"/>
        <w:lang w:val="es-ES" w:eastAsia="en-US" w:bidi="ar-SA"/>
      </w:rPr>
    </w:lvl>
    <w:lvl w:ilvl="7" w:tplc="F806A8FE">
      <w:numFmt w:val="bullet"/>
      <w:lvlText w:val="•"/>
      <w:lvlJc w:val="left"/>
      <w:pPr>
        <w:ind w:left="1502" w:hanging="41"/>
      </w:pPr>
      <w:rPr>
        <w:rFonts w:hint="default"/>
        <w:lang w:val="es-ES" w:eastAsia="en-US" w:bidi="ar-SA"/>
      </w:rPr>
    </w:lvl>
    <w:lvl w:ilvl="8" w:tplc="88DE44D6">
      <w:numFmt w:val="bullet"/>
      <w:lvlText w:val="•"/>
      <w:lvlJc w:val="left"/>
      <w:pPr>
        <w:ind w:left="1708" w:hanging="41"/>
      </w:pPr>
      <w:rPr>
        <w:rFonts w:hint="default"/>
        <w:lang w:val="es-ES" w:eastAsia="en-US" w:bidi="ar-SA"/>
      </w:rPr>
    </w:lvl>
  </w:abstractNum>
  <w:abstractNum w:abstractNumId="20" w15:restartNumberingAfterBreak="0">
    <w:nsid w:val="6E160357"/>
    <w:multiLevelType w:val="hybridMultilevel"/>
    <w:tmpl w:val="A7503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9A6294"/>
    <w:multiLevelType w:val="hybridMultilevel"/>
    <w:tmpl w:val="0FF6B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F61FE1"/>
    <w:multiLevelType w:val="hybridMultilevel"/>
    <w:tmpl w:val="1E2E45CC"/>
    <w:lvl w:ilvl="0" w:tplc="C302B602">
      <w:start w:val="1"/>
      <w:numFmt w:val="decimal"/>
      <w:lvlText w:val="%1."/>
      <w:lvlJc w:val="left"/>
      <w:pPr>
        <w:ind w:left="1110" w:hanging="7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169C7"/>
    <w:multiLevelType w:val="hybridMultilevel"/>
    <w:tmpl w:val="C4186B2A"/>
    <w:lvl w:ilvl="0" w:tplc="6D12C3EE">
      <w:numFmt w:val="bullet"/>
      <w:lvlText w:val="•"/>
      <w:lvlJc w:val="left"/>
      <w:pPr>
        <w:ind w:left="1470" w:hanging="75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7BD6467"/>
    <w:multiLevelType w:val="hybridMultilevel"/>
    <w:tmpl w:val="2904C7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5679567">
    <w:abstractNumId w:val="18"/>
  </w:num>
  <w:num w:numId="2" w16cid:durableId="1121074648">
    <w:abstractNumId w:val="11"/>
  </w:num>
  <w:num w:numId="3" w16cid:durableId="1369837180">
    <w:abstractNumId w:val="20"/>
  </w:num>
  <w:num w:numId="4" w16cid:durableId="831262441">
    <w:abstractNumId w:val="14"/>
  </w:num>
  <w:num w:numId="5" w16cid:durableId="2024282732">
    <w:abstractNumId w:val="16"/>
  </w:num>
  <w:num w:numId="6" w16cid:durableId="1306617612">
    <w:abstractNumId w:val="12"/>
  </w:num>
  <w:num w:numId="7" w16cid:durableId="302581229">
    <w:abstractNumId w:val="4"/>
  </w:num>
  <w:num w:numId="8" w16cid:durableId="574628634">
    <w:abstractNumId w:val="1"/>
  </w:num>
  <w:num w:numId="9" w16cid:durableId="452291704">
    <w:abstractNumId w:val="2"/>
  </w:num>
  <w:num w:numId="10" w16cid:durableId="1167863603">
    <w:abstractNumId w:val="24"/>
  </w:num>
  <w:num w:numId="11" w16cid:durableId="923605998">
    <w:abstractNumId w:val="8"/>
  </w:num>
  <w:num w:numId="12" w16cid:durableId="1910924102">
    <w:abstractNumId w:val="10"/>
  </w:num>
  <w:num w:numId="13" w16cid:durableId="1838231400">
    <w:abstractNumId w:val="19"/>
  </w:num>
  <w:num w:numId="14" w16cid:durableId="2050449384">
    <w:abstractNumId w:val="6"/>
  </w:num>
  <w:num w:numId="15" w16cid:durableId="424377162">
    <w:abstractNumId w:val="7"/>
  </w:num>
  <w:num w:numId="16" w16cid:durableId="529342603">
    <w:abstractNumId w:val="5"/>
  </w:num>
  <w:num w:numId="17" w16cid:durableId="294675086">
    <w:abstractNumId w:val="9"/>
  </w:num>
  <w:num w:numId="18" w16cid:durableId="1164517702">
    <w:abstractNumId w:val="3"/>
  </w:num>
  <w:num w:numId="19" w16cid:durableId="1287077947">
    <w:abstractNumId w:val="17"/>
  </w:num>
  <w:num w:numId="20" w16cid:durableId="44136200">
    <w:abstractNumId w:val="13"/>
  </w:num>
  <w:num w:numId="21" w16cid:durableId="939340668">
    <w:abstractNumId w:val="22"/>
  </w:num>
  <w:num w:numId="22" w16cid:durableId="1850557860">
    <w:abstractNumId w:val="21"/>
  </w:num>
  <w:num w:numId="23" w16cid:durableId="435322538">
    <w:abstractNumId w:val="0"/>
  </w:num>
  <w:num w:numId="24" w16cid:durableId="1135947483">
    <w:abstractNumId w:val="15"/>
  </w:num>
  <w:num w:numId="25" w16cid:durableId="17376838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1330"/>
    <w:rsid w:val="0000299A"/>
    <w:rsid w:val="00015F0D"/>
    <w:rsid w:val="00017CED"/>
    <w:rsid w:val="00021974"/>
    <w:rsid w:val="00045FB3"/>
    <w:rsid w:val="00054515"/>
    <w:rsid w:val="00055A8A"/>
    <w:rsid w:val="00060EF0"/>
    <w:rsid w:val="000654B4"/>
    <w:rsid w:val="00066A3F"/>
    <w:rsid w:val="00070EFC"/>
    <w:rsid w:val="00075006"/>
    <w:rsid w:val="0007548D"/>
    <w:rsid w:val="00082928"/>
    <w:rsid w:val="000857F3"/>
    <w:rsid w:val="00085A0D"/>
    <w:rsid w:val="00085B3F"/>
    <w:rsid w:val="00091A1E"/>
    <w:rsid w:val="00092E2E"/>
    <w:rsid w:val="000A25B7"/>
    <w:rsid w:val="000A42F6"/>
    <w:rsid w:val="000B304A"/>
    <w:rsid w:val="000B4DD4"/>
    <w:rsid w:val="000C1C9B"/>
    <w:rsid w:val="000C358C"/>
    <w:rsid w:val="000C6546"/>
    <w:rsid w:val="000D202E"/>
    <w:rsid w:val="000D4792"/>
    <w:rsid w:val="000E1B4F"/>
    <w:rsid w:val="000F6D85"/>
    <w:rsid w:val="00101A85"/>
    <w:rsid w:val="001060C0"/>
    <w:rsid w:val="00117447"/>
    <w:rsid w:val="00121D13"/>
    <w:rsid w:val="001228C0"/>
    <w:rsid w:val="00143791"/>
    <w:rsid w:val="001762F7"/>
    <w:rsid w:val="00184939"/>
    <w:rsid w:val="001A0719"/>
    <w:rsid w:val="001A0E7B"/>
    <w:rsid w:val="001A2C94"/>
    <w:rsid w:val="001B156E"/>
    <w:rsid w:val="001B2896"/>
    <w:rsid w:val="001B317F"/>
    <w:rsid w:val="001C30E1"/>
    <w:rsid w:val="001C4B20"/>
    <w:rsid w:val="001D1BA0"/>
    <w:rsid w:val="001D7A63"/>
    <w:rsid w:val="001E1887"/>
    <w:rsid w:val="001F4681"/>
    <w:rsid w:val="001F6483"/>
    <w:rsid w:val="002046BF"/>
    <w:rsid w:val="00213BEB"/>
    <w:rsid w:val="00220028"/>
    <w:rsid w:val="002275E1"/>
    <w:rsid w:val="00253DC8"/>
    <w:rsid w:val="00260C3A"/>
    <w:rsid w:val="00281450"/>
    <w:rsid w:val="002848CF"/>
    <w:rsid w:val="00287793"/>
    <w:rsid w:val="0029015A"/>
    <w:rsid w:val="002921ED"/>
    <w:rsid w:val="00296B8F"/>
    <w:rsid w:val="002A3B31"/>
    <w:rsid w:val="002A61F6"/>
    <w:rsid w:val="002C1297"/>
    <w:rsid w:val="002C56D8"/>
    <w:rsid w:val="002D37E8"/>
    <w:rsid w:val="002E5BD6"/>
    <w:rsid w:val="002E75C8"/>
    <w:rsid w:val="002F08F6"/>
    <w:rsid w:val="002F7674"/>
    <w:rsid w:val="00301BD5"/>
    <w:rsid w:val="00317242"/>
    <w:rsid w:val="00325E5B"/>
    <w:rsid w:val="00331C99"/>
    <w:rsid w:val="00332306"/>
    <w:rsid w:val="00344202"/>
    <w:rsid w:val="003521EF"/>
    <w:rsid w:val="003635E3"/>
    <w:rsid w:val="003731A1"/>
    <w:rsid w:val="00373837"/>
    <w:rsid w:val="00376BF3"/>
    <w:rsid w:val="00385042"/>
    <w:rsid w:val="003A016A"/>
    <w:rsid w:val="003A1203"/>
    <w:rsid w:val="003A35F9"/>
    <w:rsid w:val="003A734B"/>
    <w:rsid w:val="003B0FC3"/>
    <w:rsid w:val="003B2E8D"/>
    <w:rsid w:val="003B2F45"/>
    <w:rsid w:val="003D1871"/>
    <w:rsid w:val="003D54B4"/>
    <w:rsid w:val="003D600E"/>
    <w:rsid w:val="003D6A6B"/>
    <w:rsid w:val="003E1D13"/>
    <w:rsid w:val="003F5DD1"/>
    <w:rsid w:val="003F7607"/>
    <w:rsid w:val="00404E7C"/>
    <w:rsid w:val="0041251E"/>
    <w:rsid w:val="00415B2E"/>
    <w:rsid w:val="004174FC"/>
    <w:rsid w:val="004175A7"/>
    <w:rsid w:val="004329F5"/>
    <w:rsid w:val="00432CCD"/>
    <w:rsid w:val="00444CFA"/>
    <w:rsid w:val="00474531"/>
    <w:rsid w:val="00475B9E"/>
    <w:rsid w:val="00486F21"/>
    <w:rsid w:val="00490D6E"/>
    <w:rsid w:val="00492A2D"/>
    <w:rsid w:val="004A22CD"/>
    <w:rsid w:val="004A352F"/>
    <w:rsid w:val="004A48F0"/>
    <w:rsid w:val="004B0A7E"/>
    <w:rsid w:val="004B38CA"/>
    <w:rsid w:val="004B641D"/>
    <w:rsid w:val="004C0CC9"/>
    <w:rsid w:val="004D33A6"/>
    <w:rsid w:val="004D5C7C"/>
    <w:rsid w:val="00506FFC"/>
    <w:rsid w:val="005076F7"/>
    <w:rsid w:val="005113B3"/>
    <w:rsid w:val="00512B9A"/>
    <w:rsid w:val="005204C7"/>
    <w:rsid w:val="00521183"/>
    <w:rsid w:val="00531229"/>
    <w:rsid w:val="00533B3B"/>
    <w:rsid w:val="00533C28"/>
    <w:rsid w:val="00534300"/>
    <w:rsid w:val="00536A2C"/>
    <w:rsid w:val="00542062"/>
    <w:rsid w:val="00552A64"/>
    <w:rsid w:val="00553155"/>
    <w:rsid w:val="00555CD9"/>
    <w:rsid w:val="005568C2"/>
    <w:rsid w:val="00557526"/>
    <w:rsid w:val="00566434"/>
    <w:rsid w:val="005713B3"/>
    <w:rsid w:val="005840DA"/>
    <w:rsid w:val="00590EDD"/>
    <w:rsid w:val="00595445"/>
    <w:rsid w:val="005957FE"/>
    <w:rsid w:val="005B7D22"/>
    <w:rsid w:val="005D52E8"/>
    <w:rsid w:val="005D60A1"/>
    <w:rsid w:val="005E6F3E"/>
    <w:rsid w:val="005F5F8F"/>
    <w:rsid w:val="0060171F"/>
    <w:rsid w:val="00602FFF"/>
    <w:rsid w:val="006050AC"/>
    <w:rsid w:val="00612D98"/>
    <w:rsid w:val="0061309C"/>
    <w:rsid w:val="0062082F"/>
    <w:rsid w:val="00631044"/>
    <w:rsid w:val="0063207A"/>
    <w:rsid w:val="00633A9F"/>
    <w:rsid w:val="00651B18"/>
    <w:rsid w:val="00654D83"/>
    <w:rsid w:val="00673162"/>
    <w:rsid w:val="00686908"/>
    <w:rsid w:val="006B5912"/>
    <w:rsid w:val="006C2E49"/>
    <w:rsid w:val="006C3DB1"/>
    <w:rsid w:val="006D6F6A"/>
    <w:rsid w:val="006E6528"/>
    <w:rsid w:val="006F495F"/>
    <w:rsid w:val="00707607"/>
    <w:rsid w:val="00714D3E"/>
    <w:rsid w:val="00724529"/>
    <w:rsid w:val="00732EA4"/>
    <w:rsid w:val="00733243"/>
    <w:rsid w:val="00742D39"/>
    <w:rsid w:val="00754F47"/>
    <w:rsid w:val="00755A77"/>
    <w:rsid w:val="00755DDD"/>
    <w:rsid w:val="00756FBA"/>
    <w:rsid w:val="00762289"/>
    <w:rsid w:val="00762B4C"/>
    <w:rsid w:val="00792CA0"/>
    <w:rsid w:val="007A1F17"/>
    <w:rsid w:val="007B2C7D"/>
    <w:rsid w:val="007C1A68"/>
    <w:rsid w:val="007C4015"/>
    <w:rsid w:val="007C7BDA"/>
    <w:rsid w:val="007D584A"/>
    <w:rsid w:val="007E01F1"/>
    <w:rsid w:val="007E5124"/>
    <w:rsid w:val="007E67E0"/>
    <w:rsid w:val="0082159D"/>
    <w:rsid w:val="0082380C"/>
    <w:rsid w:val="00834C90"/>
    <w:rsid w:val="00841E80"/>
    <w:rsid w:val="008561E8"/>
    <w:rsid w:val="008566B9"/>
    <w:rsid w:val="0085674C"/>
    <w:rsid w:val="008715AD"/>
    <w:rsid w:val="0088140F"/>
    <w:rsid w:val="008814B4"/>
    <w:rsid w:val="0088376C"/>
    <w:rsid w:val="00893A13"/>
    <w:rsid w:val="008A426D"/>
    <w:rsid w:val="008B0C58"/>
    <w:rsid w:val="008B1001"/>
    <w:rsid w:val="008B5E9A"/>
    <w:rsid w:val="008C566C"/>
    <w:rsid w:val="008C6E5B"/>
    <w:rsid w:val="008D4801"/>
    <w:rsid w:val="008D4FC5"/>
    <w:rsid w:val="008D5B5F"/>
    <w:rsid w:val="008F3908"/>
    <w:rsid w:val="009068AA"/>
    <w:rsid w:val="0091437C"/>
    <w:rsid w:val="00941B73"/>
    <w:rsid w:val="0094388C"/>
    <w:rsid w:val="00945780"/>
    <w:rsid w:val="009570DF"/>
    <w:rsid w:val="00961763"/>
    <w:rsid w:val="00962B63"/>
    <w:rsid w:val="0096681E"/>
    <w:rsid w:val="00975C07"/>
    <w:rsid w:val="009820E3"/>
    <w:rsid w:val="00994938"/>
    <w:rsid w:val="00997B2D"/>
    <w:rsid w:val="009A02F6"/>
    <w:rsid w:val="009A1703"/>
    <w:rsid w:val="009A19D0"/>
    <w:rsid w:val="009B2950"/>
    <w:rsid w:val="009B4ACE"/>
    <w:rsid w:val="009E1108"/>
    <w:rsid w:val="009F1011"/>
    <w:rsid w:val="009F7F4B"/>
    <w:rsid w:val="00A00F5C"/>
    <w:rsid w:val="00A20C7E"/>
    <w:rsid w:val="00A233AA"/>
    <w:rsid w:val="00A23E34"/>
    <w:rsid w:val="00A33932"/>
    <w:rsid w:val="00A37B02"/>
    <w:rsid w:val="00A56FBA"/>
    <w:rsid w:val="00A75DE8"/>
    <w:rsid w:val="00A82735"/>
    <w:rsid w:val="00A82822"/>
    <w:rsid w:val="00A878EE"/>
    <w:rsid w:val="00A91335"/>
    <w:rsid w:val="00A93B62"/>
    <w:rsid w:val="00AA5C0A"/>
    <w:rsid w:val="00AA7B8B"/>
    <w:rsid w:val="00AB12B1"/>
    <w:rsid w:val="00AB3DB9"/>
    <w:rsid w:val="00AB7AA4"/>
    <w:rsid w:val="00AC350C"/>
    <w:rsid w:val="00AC5704"/>
    <w:rsid w:val="00AC67F9"/>
    <w:rsid w:val="00AC6D47"/>
    <w:rsid w:val="00AC7935"/>
    <w:rsid w:val="00AE0E09"/>
    <w:rsid w:val="00AE4548"/>
    <w:rsid w:val="00B10707"/>
    <w:rsid w:val="00B22C71"/>
    <w:rsid w:val="00B251BB"/>
    <w:rsid w:val="00B2786A"/>
    <w:rsid w:val="00B27DCD"/>
    <w:rsid w:val="00B35664"/>
    <w:rsid w:val="00B35E3F"/>
    <w:rsid w:val="00B363C1"/>
    <w:rsid w:val="00B416F8"/>
    <w:rsid w:val="00B4206F"/>
    <w:rsid w:val="00B451FC"/>
    <w:rsid w:val="00B5761F"/>
    <w:rsid w:val="00B700DF"/>
    <w:rsid w:val="00B71A38"/>
    <w:rsid w:val="00B852DB"/>
    <w:rsid w:val="00B9082E"/>
    <w:rsid w:val="00BA4AFE"/>
    <w:rsid w:val="00BB2E32"/>
    <w:rsid w:val="00BB338B"/>
    <w:rsid w:val="00BC034C"/>
    <w:rsid w:val="00BC72C2"/>
    <w:rsid w:val="00BD0088"/>
    <w:rsid w:val="00BD6682"/>
    <w:rsid w:val="00BD72CB"/>
    <w:rsid w:val="00BF722C"/>
    <w:rsid w:val="00C0152C"/>
    <w:rsid w:val="00C02C10"/>
    <w:rsid w:val="00C105C6"/>
    <w:rsid w:val="00C152F9"/>
    <w:rsid w:val="00C24D4A"/>
    <w:rsid w:val="00C26196"/>
    <w:rsid w:val="00C43F49"/>
    <w:rsid w:val="00C46B58"/>
    <w:rsid w:val="00C527FB"/>
    <w:rsid w:val="00C55BCB"/>
    <w:rsid w:val="00C61E6D"/>
    <w:rsid w:val="00C77801"/>
    <w:rsid w:val="00C81DF2"/>
    <w:rsid w:val="00C95347"/>
    <w:rsid w:val="00CA7B1F"/>
    <w:rsid w:val="00CB7F78"/>
    <w:rsid w:val="00CC0065"/>
    <w:rsid w:val="00CD54E8"/>
    <w:rsid w:val="00CE5B30"/>
    <w:rsid w:val="00D00BD6"/>
    <w:rsid w:val="00D03465"/>
    <w:rsid w:val="00D041B6"/>
    <w:rsid w:val="00D11E7C"/>
    <w:rsid w:val="00D21F27"/>
    <w:rsid w:val="00D2789B"/>
    <w:rsid w:val="00D570AD"/>
    <w:rsid w:val="00D602A9"/>
    <w:rsid w:val="00D643E7"/>
    <w:rsid w:val="00D7281B"/>
    <w:rsid w:val="00D83379"/>
    <w:rsid w:val="00D83F76"/>
    <w:rsid w:val="00D87DF1"/>
    <w:rsid w:val="00D9632C"/>
    <w:rsid w:val="00DA3B6A"/>
    <w:rsid w:val="00DA5CC4"/>
    <w:rsid w:val="00DA7054"/>
    <w:rsid w:val="00DB3207"/>
    <w:rsid w:val="00DB559D"/>
    <w:rsid w:val="00DC12A6"/>
    <w:rsid w:val="00DC7D70"/>
    <w:rsid w:val="00DD3AD0"/>
    <w:rsid w:val="00DD6875"/>
    <w:rsid w:val="00DD6A62"/>
    <w:rsid w:val="00DE0B2E"/>
    <w:rsid w:val="00DE0D01"/>
    <w:rsid w:val="00DE4090"/>
    <w:rsid w:val="00E04C1A"/>
    <w:rsid w:val="00E06A7E"/>
    <w:rsid w:val="00E1167E"/>
    <w:rsid w:val="00E15A88"/>
    <w:rsid w:val="00E20CE7"/>
    <w:rsid w:val="00E2449E"/>
    <w:rsid w:val="00E541BD"/>
    <w:rsid w:val="00E64EAD"/>
    <w:rsid w:val="00E73511"/>
    <w:rsid w:val="00E7466A"/>
    <w:rsid w:val="00E808C8"/>
    <w:rsid w:val="00E91D6E"/>
    <w:rsid w:val="00EC4D60"/>
    <w:rsid w:val="00ED734D"/>
    <w:rsid w:val="00EE1115"/>
    <w:rsid w:val="00EE286F"/>
    <w:rsid w:val="00EE37E7"/>
    <w:rsid w:val="00EF4E9F"/>
    <w:rsid w:val="00EF5BDE"/>
    <w:rsid w:val="00EF67AF"/>
    <w:rsid w:val="00F03E5B"/>
    <w:rsid w:val="00F048A6"/>
    <w:rsid w:val="00F078D1"/>
    <w:rsid w:val="00F14063"/>
    <w:rsid w:val="00F25950"/>
    <w:rsid w:val="00F44D59"/>
    <w:rsid w:val="00F52518"/>
    <w:rsid w:val="00F54769"/>
    <w:rsid w:val="00F718BC"/>
    <w:rsid w:val="00F72031"/>
    <w:rsid w:val="00F76CB0"/>
    <w:rsid w:val="00F82237"/>
    <w:rsid w:val="00F934F3"/>
    <w:rsid w:val="00FA7939"/>
    <w:rsid w:val="00FB3023"/>
    <w:rsid w:val="00FB41A7"/>
    <w:rsid w:val="00FB61C3"/>
    <w:rsid w:val="00FB7079"/>
    <w:rsid w:val="00FC2B30"/>
    <w:rsid w:val="00FC33B7"/>
    <w:rsid w:val="00FC42D3"/>
    <w:rsid w:val="00FE2FC2"/>
    <w:rsid w:val="00FF0BC4"/>
    <w:rsid w:val="00FF2D32"/>
    <w:rsid w:val="00FF4DF1"/>
    <w:rsid w:val="00FF7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8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subh1">
    <w:name w:val="subh1"/>
    <w:basedOn w:val="head"/>
    <w:link w:val="subh1Char"/>
    <w:qFormat/>
    <w:rsid w:val="00332306"/>
    <w:rPr>
      <w:b w:val="0"/>
      <w:bCs w:val="0"/>
      <w:sz w:val="22"/>
      <w:szCs w:val="22"/>
    </w:rPr>
  </w:style>
  <w:style w:type="character" w:customStyle="1" w:styleId="subh1Char">
    <w:name w:val="subh1 Char"/>
    <w:basedOn w:val="headChar"/>
    <w:link w:val="subh1"/>
    <w:rsid w:val="00332306"/>
    <w:rPr>
      <w:b w:val="0"/>
      <w:bCs w:val="0"/>
      <w:sz w:val="28"/>
      <w:szCs w:val="28"/>
      <w:lang w:val="sk-SK"/>
    </w:rPr>
  </w:style>
  <w:style w:type="paragraph" w:customStyle="1" w:styleId="dash">
    <w:name w:val="dash"/>
    <w:basedOn w:val="Bezmezer"/>
    <w:link w:val="dashChar"/>
    <w:qFormat/>
    <w:rsid w:val="00CD54E8"/>
    <w:pPr>
      <w:numPr>
        <w:numId w:val="11"/>
      </w:numPr>
      <w:ind w:left="426"/>
    </w:pPr>
  </w:style>
  <w:style w:type="table" w:customStyle="1" w:styleId="TableNormal">
    <w:name w:val="Table Normal"/>
    <w:uiPriority w:val="2"/>
    <w:semiHidden/>
    <w:unhideWhenUsed/>
    <w:qFormat/>
    <w:rsid w:val="001A2C9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dashChar">
    <w:name w:val="dash Char"/>
    <w:basedOn w:val="BezmezerChar"/>
    <w:link w:val="dash"/>
    <w:rsid w:val="00CD54E8"/>
    <w:rPr>
      <w:lang w:val="sk-SK"/>
    </w:rPr>
  </w:style>
  <w:style w:type="paragraph" w:customStyle="1" w:styleId="TableParagraph">
    <w:name w:val="Table Paragraph"/>
    <w:basedOn w:val="Normln"/>
    <w:uiPriority w:val="1"/>
    <w:qFormat/>
    <w:rsid w:val="001A2C94"/>
    <w:pPr>
      <w:widowControl w:val="0"/>
      <w:autoSpaceDE w:val="0"/>
      <w:autoSpaceDN w:val="0"/>
      <w:spacing w:after="0" w:line="240" w:lineRule="auto"/>
    </w:pPr>
    <w:rPr>
      <w:rFonts w:ascii="Arial" w:eastAsia="Arial" w:hAnsi="Arial" w:cs="Arial"/>
    </w:rPr>
  </w:style>
  <w:style w:type="paragraph" w:styleId="Odstavecseseznamem">
    <w:name w:val="List Paragraph"/>
    <w:basedOn w:val="Normln"/>
    <w:uiPriority w:val="34"/>
    <w:qFormat/>
    <w:rsid w:val="000A4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mi.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mi.com/global/service/support/declaration.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3236</Words>
  <Characters>19096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2022-12-16T08:53:00Z</dcterms:created>
  <dcterms:modified xsi:type="dcterms:W3CDTF">2026-06-04T12:46:00Z</dcterms:modified>
</cp:coreProperties>
</file>