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A61A" w14:textId="5303AFB9" w:rsidR="00975C07" w:rsidRPr="003377D2" w:rsidRDefault="00DD6A62" w:rsidP="00E2449E">
      <w:pPr>
        <w:pStyle w:val="Bezmezer"/>
      </w:pPr>
      <w:r>
        <w:rPr>
          <w:noProof/>
        </w:rPr>
        <w:drawing>
          <wp:inline distT="0" distB="0" distL="0" distR="0" wp14:anchorId="4F792512" wp14:editId="5833B26B">
            <wp:extent cx="1295400" cy="243630"/>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4905" cy="247298"/>
                    </a:xfrm>
                    <a:prstGeom prst="rect">
                      <a:avLst/>
                    </a:prstGeom>
                  </pic:spPr>
                </pic:pic>
              </a:graphicData>
            </a:graphic>
          </wp:inline>
        </w:drawing>
      </w:r>
    </w:p>
    <w:p w14:paraId="3F0A24B7" w14:textId="0F9D8217" w:rsidR="001A0E7B" w:rsidRPr="003377D2" w:rsidRDefault="00566B90" w:rsidP="00373837">
      <w:pPr>
        <w:pStyle w:val="Bezmezer"/>
        <w:rPr>
          <w:b/>
          <w:bCs/>
          <w:sz w:val="72"/>
          <w:szCs w:val="72"/>
        </w:rPr>
      </w:pPr>
      <w:r>
        <w:rPr>
          <w:b/>
          <w:sz w:val="72"/>
        </w:rPr>
        <w:t>Inteligentný náramok 10 Pro NFC</w:t>
      </w:r>
    </w:p>
    <w:p w14:paraId="49ABE79D" w14:textId="504E58A0" w:rsidR="00296B8F" w:rsidRPr="003377D2" w:rsidRDefault="00296B8F" w:rsidP="001A0E7B">
      <w:pPr>
        <w:pStyle w:val="Bezmezer"/>
        <w:rPr>
          <w:lang w:val="en-GB"/>
        </w:rPr>
      </w:pPr>
    </w:p>
    <w:p w14:paraId="67814642" w14:textId="069C84EC" w:rsidR="002921ED" w:rsidRPr="003377D2" w:rsidRDefault="00D741AA" w:rsidP="00154677">
      <w:pPr>
        <w:pStyle w:val="Bezmezer"/>
      </w:pPr>
      <w:r>
        <w:rPr>
          <w:noProof/>
        </w:rPr>
        <w:drawing>
          <wp:inline distT="0" distB="0" distL="0" distR="0" wp14:anchorId="3DA41120" wp14:editId="1A3FFE20">
            <wp:extent cx="6645910" cy="1452880"/>
            <wp:effectExtent l="0" t="0" r="2540" b="0"/>
            <wp:docPr id="7268680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68073" name=""/>
                    <pic:cNvPicPr/>
                  </pic:nvPicPr>
                  <pic:blipFill>
                    <a:blip r:embed="rId8"/>
                    <a:stretch>
                      <a:fillRect/>
                    </a:stretch>
                  </pic:blipFill>
                  <pic:spPr>
                    <a:xfrm>
                      <a:off x="0" y="0"/>
                      <a:ext cx="6645910" cy="1452880"/>
                    </a:xfrm>
                    <a:prstGeom prst="rect">
                      <a:avLst/>
                    </a:prstGeom>
                  </pic:spPr>
                </pic:pic>
              </a:graphicData>
            </a:graphic>
          </wp:inline>
        </w:drawing>
      </w:r>
    </w:p>
    <w:p w14:paraId="0A4498AE" w14:textId="48757A74" w:rsidR="00B11B4F" w:rsidRDefault="00B11B4F" w:rsidP="00B11B4F">
      <w:pPr>
        <w:pStyle w:val="Bezmezer"/>
        <w:rPr>
          <w:lang w:val="en-GB"/>
        </w:rPr>
      </w:pPr>
    </w:p>
    <w:p w14:paraId="302D5088" w14:textId="77777777" w:rsidR="000F03B7" w:rsidRPr="000F03B7" w:rsidRDefault="000F03B7" w:rsidP="000F03B7">
      <w:pPr>
        <w:pStyle w:val="head"/>
      </w:pPr>
      <w:r>
        <w:t>Technické parametre</w:t>
      </w:r>
    </w:p>
    <w:p w14:paraId="1A9A654F" w14:textId="77777777" w:rsidR="000F03B7" w:rsidRPr="003377D2" w:rsidRDefault="000F03B7" w:rsidP="00B11B4F">
      <w:pPr>
        <w:pStyle w:val="Bezmezer"/>
        <w:rPr>
          <w:lang w:val="en-GB"/>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F03B7" w14:paraId="7B9BEDEF" w14:textId="77777777" w:rsidTr="00D13834">
        <w:tc>
          <w:tcPr>
            <w:tcW w:w="5228" w:type="dxa"/>
          </w:tcPr>
          <w:p w14:paraId="067E485E" w14:textId="77777777" w:rsidR="00A06A4B" w:rsidRPr="00A06A4B" w:rsidRDefault="00A06A4B" w:rsidP="00A06A4B">
            <w:pPr>
              <w:pStyle w:val="Bezmezer"/>
            </w:pPr>
            <w:r>
              <w:t xml:space="preserve">Výrobok: Inteligentný náramok </w:t>
            </w:r>
            <w:proofErr w:type="spellStart"/>
            <w:r>
              <w:t>Smart</w:t>
            </w:r>
            <w:proofErr w:type="spellEnd"/>
            <w:r>
              <w:t xml:space="preserve"> Band</w:t>
            </w:r>
          </w:p>
          <w:p w14:paraId="35AAF54C" w14:textId="5389B1F8" w:rsidR="00A06A4B" w:rsidRPr="00A06A4B" w:rsidRDefault="00A06A4B" w:rsidP="00A06A4B">
            <w:pPr>
              <w:pStyle w:val="Bezmezer"/>
            </w:pPr>
            <w:r>
              <w:t>Model: M2558B1</w:t>
            </w:r>
          </w:p>
          <w:p w14:paraId="7A913275" w14:textId="77777777" w:rsidR="00A06A4B" w:rsidRPr="00A06A4B" w:rsidRDefault="00A06A4B" w:rsidP="00A06A4B">
            <w:pPr>
              <w:pStyle w:val="Bezmezer"/>
            </w:pPr>
            <w:r>
              <w:t>Typ batérie: Lítiovo-iónová polymérová batéria</w:t>
            </w:r>
          </w:p>
          <w:p w14:paraId="2F49A825" w14:textId="77777777" w:rsidR="00A06A4B" w:rsidRPr="00A06A4B" w:rsidRDefault="00A06A4B" w:rsidP="00A06A4B">
            <w:pPr>
              <w:pStyle w:val="Bezmezer"/>
            </w:pPr>
            <w:r>
              <w:t>Kapacita batérie: 350 </w:t>
            </w:r>
            <w:proofErr w:type="spellStart"/>
            <w:r>
              <w:t>mAh</w:t>
            </w:r>
            <w:proofErr w:type="spellEnd"/>
          </w:p>
          <w:p w14:paraId="37C44DD0" w14:textId="39107A1F" w:rsidR="00A06A4B" w:rsidRPr="00A06A4B" w:rsidRDefault="00A06A4B" w:rsidP="00A06A4B">
            <w:pPr>
              <w:pStyle w:val="Bezmezer"/>
            </w:pPr>
            <w:r>
              <w:t xml:space="preserve">Vstup: 5 V </w:t>
            </w:r>
            <w:r>
              <w:rPr>
                <w:rFonts w:ascii="Cambria Math" w:hAnsi="Cambria Math"/>
              </w:rPr>
              <w:t xml:space="preserve">⎓ </w:t>
            </w:r>
            <w:r>
              <w:t>1 A</w:t>
            </w:r>
          </w:p>
          <w:p w14:paraId="00E9EB26" w14:textId="77777777" w:rsidR="00A06A4B" w:rsidRPr="00A06A4B" w:rsidRDefault="00A06A4B" w:rsidP="00A06A4B">
            <w:pPr>
              <w:pStyle w:val="Bezmezer"/>
            </w:pPr>
            <w:r>
              <w:t>Odolnosť voči vode: 5ATM</w:t>
            </w:r>
          </w:p>
          <w:p w14:paraId="49B44A02" w14:textId="77777777" w:rsidR="000F03B7" w:rsidRDefault="00A06A4B" w:rsidP="00A06A4B">
            <w:pPr>
              <w:pStyle w:val="Bezmezer"/>
            </w:pPr>
            <w:r>
              <w:t>Rozmery zariadenia: 42,84 × 32,16 × 9,7 mm</w:t>
            </w:r>
          </w:p>
          <w:p w14:paraId="24880FD6" w14:textId="179BAC9A" w:rsidR="00D741AA" w:rsidRPr="00A06A4B" w:rsidRDefault="00D741AA" w:rsidP="00D741AA">
            <w:pPr>
              <w:pStyle w:val="Bezmezer"/>
            </w:pPr>
            <w:r>
              <w:t>Nastaviteľná dĺžka: 135</w:t>
            </w:r>
            <w:r w:rsidR="001025DB">
              <w:t> – </w:t>
            </w:r>
            <w:r>
              <w:t>205 mm</w:t>
            </w:r>
          </w:p>
          <w:p w14:paraId="6E9FD995" w14:textId="1FBB95A9" w:rsidR="00D741AA" w:rsidRPr="00D741AA" w:rsidRDefault="00D741AA" w:rsidP="00A06A4B">
            <w:pPr>
              <w:pStyle w:val="Bezmezer"/>
            </w:pPr>
            <w:r>
              <w:t>Prevádzková teplota: 0°C až 43°C</w:t>
            </w:r>
          </w:p>
        </w:tc>
        <w:tc>
          <w:tcPr>
            <w:tcW w:w="5228" w:type="dxa"/>
          </w:tcPr>
          <w:p w14:paraId="2E36D7FA" w14:textId="40E11CB3" w:rsidR="00A06A4B" w:rsidRPr="00A06A4B" w:rsidRDefault="00A06A4B" w:rsidP="00A06A4B">
            <w:pPr>
              <w:pStyle w:val="Bezmezer"/>
            </w:pPr>
            <w:r>
              <w:t>Frekvencia Bluetooth: 2402</w:t>
            </w:r>
            <w:r w:rsidR="001025DB">
              <w:t> – </w:t>
            </w:r>
            <w:r>
              <w:t>2480 MHz</w:t>
            </w:r>
          </w:p>
          <w:p w14:paraId="09085483" w14:textId="77777777" w:rsidR="00A06A4B" w:rsidRPr="00A06A4B" w:rsidRDefault="00A06A4B" w:rsidP="00A06A4B">
            <w:pPr>
              <w:pStyle w:val="Bezmezer"/>
            </w:pPr>
            <w:r>
              <w:t xml:space="preserve">Maximálny výstupný výkon Bluetooth: ≤15 </w:t>
            </w:r>
            <w:proofErr w:type="spellStart"/>
            <w:r>
              <w:t>dBm</w:t>
            </w:r>
            <w:proofErr w:type="spellEnd"/>
          </w:p>
          <w:p w14:paraId="58A3E91D" w14:textId="77777777" w:rsidR="007535B1" w:rsidRPr="007535B1" w:rsidRDefault="007535B1" w:rsidP="007535B1">
            <w:pPr>
              <w:pStyle w:val="Bezmezer"/>
            </w:pPr>
            <w:r>
              <w:t>Prevádzková frekvencia NFC: 13,56 MHz</w:t>
            </w:r>
          </w:p>
          <w:p w14:paraId="2332F3C7" w14:textId="77777777" w:rsidR="007535B1" w:rsidRPr="007535B1" w:rsidRDefault="007535B1" w:rsidP="007535B1">
            <w:pPr>
              <w:pStyle w:val="Bezmezer"/>
            </w:pPr>
            <w:r>
              <w:t xml:space="preserve">NFC: 13,56 MHz &lt; 42 </w:t>
            </w:r>
            <w:proofErr w:type="spellStart"/>
            <w:r>
              <w:t>dBuA</w:t>
            </w:r>
            <w:proofErr w:type="spellEnd"/>
            <w:r>
              <w:t>/m pri 10 m</w:t>
            </w:r>
          </w:p>
          <w:p w14:paraId="74BECCEA" w14:textId="77777777" w:rsidR="007535B1" w:rsidRPr="007535B1" w:rsidRDefault="007535B1" w:rsidP="007535B1">
            <w:pPr>
              <w:pStyle w:val="Bezmezer"/>
            </w:pPr>
            <w:r>
              <w:t>Bezdrôtové pripojenie: Bluetooth® 5.4</w:t>
            </w:r>
          </w:p>
          <w:p w14:paraId="56C832FB" w14:textId="77777777" w:rsidR="007535B1" w:rsidRPr="007535B1" w:rsidRDefault="007535B1" w:rsidP="007535B1">
            <w:pPr>
              <w:pStyle w:val="Bezmezer"/>
            </w:pPr>
            <w:r>
              <w:t>GPS L1 C/A/GLONASS G1/Galileo E1/BDS</w:t>
            </w:r>
          </w:p>
          <w:p w14:paraId="59589854" w14:textId="77777777" w:rsidR="007535B1" w:rsidRPr="007535B1" w:rsidRDefault="007535B1" w:rsidP="007535B1">
            <w:pPr>
              <w:pStyle w:val="Bezmezer"/>
            </w:pPr>
            <w:r>
              <w:t>B1I/QZSS L1 Prevádzková frekvencia:</w:t>
            </w:r>
          </w:p>
          <w:p w14:paraId="056B2CA2" w14:textId="0B4B232F" w:rsidR="000F03B7" w:rsidRDefault="007535B1" w:rsidP="007535B1">
            <w:pPr>
              <w:pStyle w:val="Bezmezer"/>
            </w:pPr>
            <w:r>
              <w:t>1559</w:t>
            </w:r>
            <w:r w:rsidR="001025DB">
              <w:t> – </w:t>
            </w:r>
            <w:r>
              <w:t>1610 MHz</w:t>
            </w:r>
          </w:p>
        </w:tc>
      </w:tr>
    </w:tbl>
    <w:p w14:paraId="7C4C0E5C" w14:textId="77777777" w:rsidR="00B11B4F" w:rsidRPr="001025DB" w:rsidRDefault="00B11B4F" w:rsidP="00B11B4F">
      <w:pPr>
        <w:pStyle w:val="Bezmezer"/>
      </w:pPr>
    </w:p>
    <w:p w14:paraId="30F1D0E6" w14:textId="5FCA948F" w:rsidR="008F65AB" w:rsidRDefault="00FA27B5" w:rsidP="00FA27B5">
      <w:pPr>
        <w:pStyle w:val="Bezmezer"/>
      </w:pPr>
      <w:r>
        <w:t xml:space="preserve">Informácie regulačných orgánov, certifikácie výrobku a logá súladu týkajúce sa tohto výrobku sú dostupné v ponuke </w:t>
      </w:r>
      <w:proofErr w:type="spellStart"/>
      <w:r>
        <w:t>Settings</w:t>
      </w:r>
      <w:proofErr w:type="spellEnd"/>
      <w:r>
        <w:t xml:space="preserve"> (Nastavenia) &gt;My device (Moje zariadenie) &gt; </w:t>
      </w:r>
      <w:proofErr w:type="spellStart"/>
      <w:r>
        <w:t>Regulatory</w:t>
      </w:r>
      <w:proofErr w:type="spellEnd"/>
      <w:r>
        <w:t xml:space="preserve"> (Regulačné oznámenia).</w:t>
      </w:r>
    </w:p>
    <w:p w14:paraId="47E7CBAA" w14:textId="77777777" w:rsidR="008F65AB" w:rsidRPr="001025DB" w:rsidRDefault="008F65AB" w:rsidP="008F65AB">
      <w:pPr>
        <w:pStyle w:val="Bezmezer"/>
      </w:pPr>
    </w:p>
    <w:p w14:paraId="227D16DF" w14:textId="77777777" w:rsidR="008F65AB" w:rsidRDefault="008F65AB" w:rsidP="008F65AB">
      <w:pPr>
        <w:pStyle w:val="Bezmezer"/>
      </w:pPr>
      <w:r>
        <w:rPr>
          <w:noProof/>
        </w:rPr>
        <w:drawing>
          <wp:inline distT="0" distB="0" distL="0" distR="0" wp14:anchorId="5C98F57E" wp14:editId="329C3C4E">
            <wp:extent cx="984498" cy="1004347"/>
            <wp:effectExtent l="0" t="0" r="6350" b="5715"/>
            <wp:docPr id="2928077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07722"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4498" cy="1004347"/>
                    </a:xfrm>
                    <a:prstGeom prst="rect">
                      <a:avLst/>
                    </a:prstGeom>
                  </pic:spPr>
                </pic:pic>
              </a:graphicData>
            </a:graphic>
          </wp:inline>
        </w:drawing>
      </w:r>
      <w:r>
        <w:t xml:space="preserve"> </w:t>
      </w:r>
    </w:p>
    <w:p w14:paraId="33E321E2" w14:textId="77777777" w:rsidR="008F65AB" w:rsidRDefault="008F65AB" w:rsidP="008F65AB">
      <w:pPr>
        <w:pStyle w:val="Bezmezer"/>
      </w:pPr>
      <w:r>
        <w:t>Ak chcete získať viac informácií o funkciách a návod na obsluhu, naskenujte QR kód a zobrazte si používateľskú príručku.</w:t>
      </w:r>
    </w:p>
    <w:p w14:paraId="2B97AFC6" w14:textId="77777777" w:rsidR="008F65AB" w:rsidRPr="001025DB" w:rsidRDefault="008F65AB" w:rsidP="008F65AB">
      <w:pPr>
        <w:pStyle w:val="Bezmezer"/>
      </w:pPr>
    </w:p>
    <w:p w14:paraId="6381F3EB" w14:textId="493D6D05" w:rsidR="007535B1" w:rsidRDefault="007535B1" w:rsidP="007535B1">
      <w:pPr>
        <w:pStyle w:val="subhead"/>
      </w:pPr>
      <w:r>
        <w:t>Aktivácia platobnej karty s technológiou NFC</w:t>
      </w:r>
    </w:p>
    <w:p w14:paraId="3C34CFB5" w14:textId="22C376AE" w:rsidR="00D57D23" w:rsidRPr="00D57D23" w:rsidRDefault="00D57D23" w:rsidP="00D57D23">
      <w:pPr>
        <w:pStyle w:val="Bezmezer"/>
      </w:pPr>
      <w:r>
        <w:t xml:space="preserve">Po pripojení zariadenia v aplikácii postupujte podľa pokynov na obrazovke, vyberte platobnú kartu, ktorú chcete pridať (napríklad bankovú kartu), a podľa potreby nastavte platobné heslo a s tým spojené možnosti zabezpečenia. Po úspešnom pridaní karty ju môžete používať pomocou náramku. Pri platbe držte náramok blízko stredu čítacieho poľa. </w:t>
      </w:r>
    </w:p>
    <w:p w14:paraId="7EA4E896" w14:textId="46D2D38C" w:rsidR="007535B1" w:rsidRDefault="00D57D23" w:rsidP="00D57D23">
      <w:pPr>
        <w:pStyle w:val="Bezmezer"/>
      </w:pPr>
      <w:r>
        <w:t>Poznámka: Uistite sa, že je náramok úplne nabitý a že je zapnutá funkcia NFC. Karty a služby, ktoré si môžete pridať, závisia od vašej krajiny/regiónu a od vydavateľa karty, pričom skutočné dostupné funkcie závisia od toho, čo podporuje vydavateľ a náramok.</w:t>
      </w:r>
    </w:p>
    <w:p w14:paraId="2C043F02" w14:textId="77777777" w:rsidR="00D57D23" w:rsidRPr="001025DB" w:rsidRDefault="00D57D23" w:rsidP="00D57D23">
      <w:pPr>
        <w:pStyle w:val="Bezmezer"/>
      </w:pPr>
    </w:p>
    <w:p w14:paraId="753EFC25" w14:textId="77777777" w:rsidR="008F65AB" w:rsidRDefault="008F65AB" w:rsidP="008F65AB">
      <w:pPr>
        <w:pStyle w:val="Bezmezer"/>
      </w:pPr>
      <w:r>
        <w:rPr>
          <w:noProof/>
        </w:rPr>
        <w:drawing>
          <wp:inline distT="0" distB="0" distL="0" distR="0" wp14:anchorId="1AF8BB95" wp14:editId="53411660">
            <wp:extent cx="1792224" cy="449870"/>
            <wp:effectExtent l="0" t="0" r="0" b="7620"/>
            <wp:docPr id="215131049" name="Obrázek 1" descr="Obsah obrázku Písmo, logo,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31049" name="Obrázek 1" descr="Obsah obrázku Písmo, logo, text, Grafika&#10;&#10;Popis byl vytvořen automaticky"/>
                    <pic:cNvPicPr/>
                  </pic:nvPicPr>
                  <pic:blipFill>
                    <a:blip r:embed="rId10"/>
                    <a:stretch>
                      <a:fillRect/>
                    </a:stretch>
                  </pic:blipFill>
                  <pic:spPr>
                    <a:xfrm>
                      <a:off x="0" y="0"/>
                      <a:ext cx="1806416" cy="453432"/>
                    </a:xfrm>
                    <a:prstGeom prst="rect">
                      <a:avLst/>
                    </a:prstGeom>
                  </pic:spPr>
                </pic:pic>
              </a:graphicData>
            </a:graphic>
          </wp:inline>
        </w:drawing>
      </w:r>
    </w:p>
    <w:p w14:paraId="0C5C00A5" w14:textId="1ECB1284" w:rsidR="008F65AB" w:rsidRPr="00B40733" w:rsidRDefault="00FA27B5" w:rsidP="00FA27B5">
      <w:pPr>
        <w:pStyle w:val="Bezmezer"/>
      </w:pPr>
      <w:r>
        <w:t xml:space="preserve">Slovné označenie Bluetooth® a zodpovedajúce logá sú registrované ochranné známky spoločnosti Bluetooth SIG </w:t>
      </w:r>
      <w:proofErr w:type="spellStart"/>
      <w:r>
        <w:t>Inc</w:t>
      </w:r>
      <w:proofErr w:type="spellEnd"/>
      <w:r>
        <w:t xml:space="preserve">. Akékoľvek použitie týchto značiek zo strany spoločnosti </w:t>
      </w:r>
      <w:proofErr w:type="spellStart"/>
      <w:r>
        <w:t>Xiaomi</w:t>
      </w:r>
      <w:proofErr w:type="spellEnd"/>
      <w:r>
        <w:t xml:space="preserve"> </w:t>
      </w:r>
      <w:proofErr w:type="spellStart"/>
      <w:r>
        <w:t>Inc</w:t>
      </w:r>
      <w:proofErr w:type="spellEnd"/>
      <w:r>
        <w:t>. je na základe licencie. Ostatné ochranné známky a obchodné názvy patria príslušným vlastníkom.</w:t>
      </w:r>
    </w:p>
    <w:p w14:paraId="40916E51" w14:textId="77777777" w:rsidR="008F65AB" w:rsidRPr="001025DB" w:rsidRDefault="008F65AB" w:rsidP="008F65AB">
      <w:pPr>
        <w:pStyle w:val="Bezmezer"/>
      </w:pPr>
    </w:p>
    <w:p w14:paraId="71CB0A55" w14:textId="77777777" w:rsidR="00FA27B5" w:rsidRDefault="00FA27B5">
      <w:pPr>
        <w:rPr>
          <w:b/>
          <w:bCs/>
          <w:sz w:val="28"/>
          <w:szCs w:val="28"/>
        </w:rPr>
      </w:pPr>
      <w:r>
        <w:br w:type="page"/>
      </w:r>
    </w:p>
    <w:p w14:paraId="1144B920" w14:textId="5580C4AC" w:rsidR="008F65AB" w:rsidRPr="00B40733" w:rsidRDefault="00FA27B5" w:rsidP="008F65AB">
      <w:pPr>
        <w:pStyle w:val="head"/>
      </w:pPr>
      <w:r>
        <w:lastRenderedPageBreak/>
        <w:t>Bezpečnostné opatrenia</w:t>
      </w:r>
    </w:p>
    <w:p w14:paraId="0CD3D375" w14:textId="22F445DF" w:rsidR="006F1F2B" w:rsidRPr="006F1F2B" w:rsidRDefault="006F1F2B" w:rsidP="001025DB">
      <w:pPr>
        <w:pStyle w:val="Bezmezer"/>
        <w:numPr>
          <w:ilvl w:val="0"/>
          <w:numId w:val="37"/>
        </w:numPr>
        <w:ind w:left="426" w:hanging="426"/>
      </w:pPr>
      <w:r>
        <w:t>Náramok si nasaďte okolo zápästia tak, aby medzi náramkom a kosťou na zápästí zostala medzera na šírku jedného prsta. Príliš voľné nosenie náramku môže ovplyvniť presnosť údajov monitorovania srdcovej frekvencie.</w:t>
      </w:r>
    </w:p>
    <w:p w14:paraId="3563E394" w14:textId="1029497B" w:rsidR="006F1F2B" w:rsidRPr="006F1F2B" w:rsidRDefault="006F1F2B" w:rsidP="001025DB">
      <w:pPr>
        <w:pStyle w:val="Bezmezer"/>
        <w:numPr>
          <w:ilvl w:val="0"/>
          <w:numId w:val="37"/>
        </w:numPr>
        <w:ind w:left="426" w:hanging="426"/>
      </w:pPr>
      <w:r>
        <w:t>Pri používaní náramku na meranie srdcovej frekvencie nepohybujte zápästím.</w:t>
      </w:r>
    </w:p>
    <w:p w14:paraId="3EC714E1" w14:textId="1AF4B73C" w:rsidR="006F1F2B" w:rsidRPr="0009190B" w:rsidRDefault="006F1F2B" w:rsidP="001025DB">
      <w:pPr>
        <w:pStyle w:val="Bezmezer"/>
        <w:numPr>
          <w:ilvl w:val="0"/>
          <w:numId w:val="37"/>
        </w:numPr>
        <w:ind w:left="426" w:hanging="426"/>
      </w:pPr>
      <w:r>
        <w:t>Náramok je odolný voči vode, do tlaku 5 atmosfér (50-metrová hĺbka). Môžete si ho nechať nasadený v bazéne, pri plávaní v blízkosti pobrežia alebo pri iných aktivitách v plytkej vode. Počas športových aktivít vo vode chráňte náramok pred priamym pôsobením silných prúdov. Odolnosť voči vode nie je trvalá a časom sa môže znížiť.</w:t>
      </w:r>
    </w:p>
    <w:p w14:paraId="5BA8795A" w14:textId="392635D4" w:rsidR="006F1F2B" w:rsidRPr="006F1F2B" w:rsidRDefault="006F1F2B" w:rsidP="001025DB">
      <w:pPr>
        <w:pStyle w:val="Bezmezer"/>
        <w:numPr>
          <w:ilvl w:val="0"/>
          <w:numId w:val="37"/>
        </w:numPr>
        <w:ind w:left="426" w:hanging="426"/>
      </w:pPr>
      <w:r>
        <w:t>Dotykovú obrazovku náramku nemožno používať pod vodou. Keď sa náramok dostane do kontaktu s vodou, pred používaním náramku z neho handričkou odstráňte prebytočnú vodu.</w:t>
      </w:r>
    </w:p>
    <w:p w14:paraId="69445E0A" w14:textId="09EBCA9E" w:rsidR="006F1F2B" w:rsidRPr="006F1F2B" w:rsidRDefault="006F1F2B" w:rsidP="001025DB">
      <w:pPr>
        <w:pStyle w:val="Bezmezer"/>
        <w:numPr>
          <w:ilvl w:val="0"/>
          <w:numId w:val="37"/>
        </w:numPr>
        <w:ind w:left="426" w:hanging="426"/>
      </w:pPr>
      <w:r>
        <w:t>Pri bežnom používaní nezaťahujte náramok príliš natesno a miesto s kontaktmi udržujte suché. Náramok pravidelne čistite vodou.</w:t>
      </w:r>
    </w:p>
    <w:p w14:paraId="7ED8987F" w14:textId="35C8BADC" w:rsidR="006F1F2B" w:rsidRPr="006F1F2B" w:rsidRDefault="006F1F2B" w:rsidP="001025DB">
      <w:pPr>
        <w:pStyle w:val="Bezmezer"/>
        <w:numPr>
          <w:ilvl w:val="0"/>
          <w:numId w:val="37"/>
        </w:numPr>
        <w:ind w:left="426" w:hanging="426"/>
      </w:pPr>
      <w:r>
        <w:t>Ak kontaktná plocha na pokožke vykazuje známky začervenania alebo opuchu, výrobok okamžite prestaňte používať a vyhľadajte lekársku pomoc.</w:t>
      </w:r>
    </w:p>
    <w:p w14:paraId="21E2E3A3" w14:textId="70B54AE2" w:rsidR="008F65AB" w:rsidRDefault="006F1F2B" w:rsidP="001025DB">
      <w:pPr>
        <w:pStyle w:val="Bezmezer"/>
        <w:numPr>
          <w:ilvl w:val="0"/>
          <w:numId w:val="37"/>
        </w:numPr>
        <w:ind w:left="426" w:hanging="426"/>
      </w:pPr>
      <w:r>
        <w:t>Tento náramok nie je zdravotnícka pomôcka. Údaje alebo informácie, ktoré zhromaždí, sa nesmú používať ako základ na diagnostiku, liečbu či na prevenciu ochorenia.</w:t>
      </w:r>
    </w:p>
    <w:p w14:paraId="544923F6" w14:textId="086092D1" w:rsidR="0077604D" w:rsidRPr="0077604D" w:rsidRDefault="0077604D" w:rsidP="001025DB">
      <w:pPr>
        <w:pStyle w:val="Bezmezer"/>
        <w:numPr>
          <w:ilvl w:val="0"/>
          <w:numId w:val="37"/>
        </w:numPr>
        <w:ind w:left="426" w:hanging="426"/>
      </w:pPr>
      <w:r>
        <w:t>Tento výrobok nie je hračka a môže obsahovať malé časti. Aby ste zabránili uduseniu alebo iným zraneniam spôsobeným náhodným prehltnutím malých častí, uchovávajte ho mimo dosahu detí.</w:t>
      </w:r>
    </w:p>
    <w:p w14:paraId="3B972154" w14:textId="51F64DD4" w:rsidR="0077604D" w:rsidRPr="0077604D" w:rsidRDefault="0077604D" w:rsidP="001025DB">
      <w:pPr>
        <w:pStyle w:val="Bezmezer"/>
        <w:numPr>
          <w:ilvl w:val="0"/>
          <w:numId w:val="37"/>
        </w:numPr>
        <w:ind w:left="426" w:hanging="426"/>
      </w:pPr>
      <w:r>
        <w:t>Lítiovú batériu v tomto náramku nemožno vybrať. Batériu nevymieňajte svojpomocne, aby nedošlo k poškodeniu batérie alebo náramku. Pri použití nesprávneho typu batérie hrozí nebezpečenstvo výbuchu. Neodhadzujte batérie do komunálneho odpadu. Likvidácia tohto náramku a použitých batérií musí prebiehať v súlade s miestnymi zákonmi a predpismi.</w:t>
      </w:r>
    </w:p>
    <w:p w14:paraId="6FC276B9" w14:textId="68AC492C" w:rsidR="000D750B" w:rsidRPr="000D750B" w:rsidRDefault="000D750B" w:rsidP="001025DB">
      <w:pPr>
        <w:pStyle w:val="Bezmezer"/>
        <w:numPr>
          <w:ilvl w:val="0"/>
          <w:numId w:val="37"/>
        </w:numPr>
        <w:ind w:left="426" w:hanging="426"/>
      </w:pPr>
      <w:r>
        <w:t>Batériu nerozoberajte, neprepichujte, nedrvte ani nehádžte do ohňa. V prípade zmeny rozmerov výrobku ho okamžite prestaňte používať. Nevystavujte ju slnečnému žiareniu, ohňu ani prostrediu s extrémne vysokou okolitou teplotou.</w:t>
      </w:r>
    </w:p>
    <w:p w14:paraId="12519AA2" w14:textId="348003F0" w:rsidR="000D750B" w:rsidRPr="000D750B" w:rsidRDefault="000D750B" w:rsidP="001025DB">
      <w:pPr>
        <w:pStyle w:val="Bezmezer"/>
        <w:numPr>
          <w:ilvl w:val="0"/>
          <w:numId w:val="37"/>
        </w:numPr>
        <w:ind w:left="426" w:hanging="426"/>
      </w:pPr>
      <w:r>
        <w:t>Ak neplánujete náramok dlhší čas používať, odporúčame vám ho vypnúť a až následne odložiť. Aby ste predišli poškodeniu spôsobenému nadmerným vybitím batérie, každých 6 mesiacov náramok úplne nabite.</w:t>
      </w:r>
    </w:p>
    <w:p w14:paraId="5FA60367" w14:textId="2E23D7B2" w:rsidR="000D750B" w:rsidRPr="000D750B" w:rsidRDefault="000D750B" w:rsidP="001025DB">
      <w:pPr>
        <w:pStyle w:val="Bezmezer"/>
        <w:numPr>
          <w:ilvl w:val="0"/>
          <w:numId w:val="37"/>
        </w:numPr>
        <w:ind w:left="426" w:hanging="426"/>
      </w:pPr>
      <w:r>
        <w:t>Lítiovú batériu v tomto náramku nemožno vybrať. Batériu nevymieňajte svojpomocne.</w:t>
      </w:r>
    </w:p>
    <w:p w14:paraId="7EDD7C5A" w14:textId="30168269" w:rsidR="000D750B" w:rsidRPr="000D750B" w:rsidRDefault="000D750B" w:rsidP="001025DB">
      <w:pPr>
        <w:pStyle w:val="Bezmezer"/>
        <w:numPr>
          <w:ilvl w:val="0"/>
          <w:numId w:val="37"/>
        </w:numPr>
        <w:ind w:left="426" w:hanging="426"/>
      </w:pPr>
      <w:r>
        <w:t>Batériu nevkladajte do ohňa, horúcej rúry, mechanicky ju nedrvte ani nerozrezávajte. Mohlo by dôjsť k jej výbuchu.</w:t>
      </w:r>
    </w:p>
    <w:p w14:paraId="11F88528" w14:textId="6A95B934" w:rsidR="000D750B" w:rsidRPr="000D750B" w:rsidRDefault="000D750B" w:rsidP="001025DB">
      <w:pPr>
        <w:pStyle w:val="Bezmezer"/>
        <w:numPr>
          <w:ilvl w:val="0"/>
          <w:numId w:val="37"/>
        </w:numPr>
        <w:ind w:left="426" w:hanging="426"/>
      </w:pPr>
      <w:r>
        <w:t>Ponechanie batérie v prostredí s mimoriadne vysokou teplotou môže spôsobiť výbuch alebo únik horľavej kvapaliny alebo plynu.</w:t>
      </w:r>
    </w:p>
    <w:p w14:paraId="4C98B3B8" w14:textId="456826F9" w:rsidR="003119F5" w:rsidRDefault="000D750B" w:rsidP="001025DB">
      <w:pPr>
        <w:pStyle w:val="Bezmezer"/>
        <w:numPr>
          <w:ilvl w:val="0"/>
          <w:numId w:val="37"/>
        </w:numPr>
        <w:ind w:left="426" w:hanging="426"/>
      </w:pPr>
      <w:r>
        <w:t>Vystavenie batérie mimoriadne nízkemu tlaku vzduchu môže spôsobiť výbuch alebo únik horľavej kvapaliny alebo plynu.</w:t>
      </w:r>
    </w:p>
    <w:p w14:paraId="22D4D60E" w14:textId="44178291" w:rsidR="003137C3" w:rsidRPr="003137C3" w:rsidRDefault="003137C3" w:rsidP="001025DB">
      <w:pPr>
        <w:pStyle w:val="Bezmezer"/>
        <w:numPr>
          <w:ilvl w:val="0"/>
          <w:numId w:val="37"/>
        </w:numPr>
        <w:ind w:left="426" w:hanging="426"/>
      </w:pPr>
      <w:r>
        <w:t>Počas používania výrobku nesmú kontrolky produktu svietiť do očí detí a zvierat.</w:t>
      </w:r>
    </w:p>
    <w:p w14:paraId="517EEB09" w14:textId="62033E8C" w:rsidR="003137C3" w:rsidRPr="003137C3" w:rsidRDefault="003137C3" w:rsidP="001025DB">
      <w:pPr>
        <w:pStyle w:val="Bezmezer"/>
        <w:numPr>
          <w:ilvl w:val="0"/>
          <w:numId w:val="37"/>
        </w:numPr>
        <w:ind w:left="426" w:hanging="426"/>
      </w:pPr>
      <w:r>
        <w:t xml:space="preserve">Používajte iba dodaný alebo výrobcom schválený nabíjací kábel kompatibilný s týmto modelom. </w:t>
      </w:r>
      <w:r w:rsidR="001025DB">
        <w:br/>
      </w:r>
      <w:r>
        <w:t>Ak sa náramok prehreje alebo sa nenabije, okamžite ho odpojte, aby ste zabránili poškodeniu.</w:t>
      </w:r>
    </w:p>
    <w:p w14:paraId="1843AA33" w14:textId="77777777" w:rsidR="008F65AB" w:rsidRPr="001025DB" w:rsidRDefault="008F65AB" w:rsidP="008F65AB">
      <w:pPr>
        <w:pStyle w:val="Bezmezer"/>
        <w:rPr>
          <w:lang w:val="pl-PL"/>
        </w:rPr>
      </w:pPr>
    </w:p>
    <w:p w14:paraId="76E53307" w14:textId="31A8EFC3" w:rsidR="008F65AB" w:rsidRPr="00E57A1C" w:rsidRDefault="00C0109B" w:rsidP="008F65AB">
      <w:pPr>
        <w:pStyle w:val="head"/>
      </w:pPr>
      <w:r>
        <w:t>Informácie o súlade s nariadeniami</w:t>
      </w:r>
    </w:p>
    <w:p w14:paraId="51E37ED7" w14:textId="54F23513" w:rsidR="008F65AB" w:rsidRPr="00E57A1C" w:rsidRDefault="008F65AB" w:rsidP="008F65AB">
      <w:pPr>
        <w:pStyle w:val="Bezmezer"/>
      </w:pPr>
      <w:r>
        <w:rPr>
          <w:noProof/>
        </w:rPr>
        <w:drawing>
          <wp:anchor distT="0" distB="0" distL="114300" distR="114300" simplePos="0" relativeHeight="251659264" behindDoc="0" locked="0" layoutInCell="1" allowOverlap="1" wp14:anchorId="03043326" wp14:editId="5D8EFC20">
            <wp:simplePos x="0" y="0"/>
            <wp:positionH relativeFrom="column">
              <wp:posOffset>110490</wp:posOffset>
            </wp:positionH>
            <wp:positionV relativeFrom="paragraph">
              <wp:posOffset>13335</wp:posOffset>
            </wp:positionV>
            <wp:extent cx="506730" cy="724535"/>
            <wp:effectExtent l="0" t="0" r="7620" b="0"/>
            <wp:wrapSquare wrapText="bothSides"/>
            <wp:docPr id="918520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2043"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506730" cy="724535"/>
                    </a:xfrm>
                    <a:prstGeom prst="rect">
                      <a:avLst/>
                    </a:prstGeom>
                  </pic:spPr>
                </pic:pic>
              </a:graphicData>
            </a:graphic>
            <wp14:sizeRelH relativeFrom="page">
              <wp14:pctWidth>0</wp14:pctWidth>
            </wp14:sizeRelH>
            <wp14:sizeRelV relativeFrom="page">
              <wp14:pctHeight>0</wp14:pctHeight>
            </wp14:sizeRelV>
          </wp:anchor>
        </w:drawing>
      </w:r>
      <w:r>
        <w:t>Všetky výrobky označené týmto symbolom patria medzi odpad z elektrických a elektronických zariadení (OEEZ podľa smernice Európskeho parlamentu a Rady 2012/19/EÚ) a nemali by sa likvidovať spolu s 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p w14:paraId="1F85DC25" w14:textId="0388EDB6" w:rsidR="008F65AB" w:rsidRPr="001025DB" w:rsidRDefault="008F65AB" w:rsidP="008F65AB">
      <w:pPr>
        <w:pStyle w:val="Bezmezer"/>
        <w:rPr>
          <w:lang w:val="pl-PL"/>
        </w:rPr>
      </w:pPr>
    </w:p>
    <w:p w14:paraId="6D5B2957" w14:textId="030BC27C" w:rsidR="008F65AB" w:rsidRPr="00E57A1C" w:rsidRDefault="008F65AB" w:rsidP="008F65AB">
      <w:pPr>
        <w:pStyle w:val="head"/>
      </w:pPr>
      <w:r>
        <w:t>Vyhlásenie o zhode EÚ</w:t>
      </w:r>
    </w:p>
    <w:p w14:paraId="2525D02F" w14:textId="3DBD52B6" w:rsidR="00816593" w:rsidRPr="00816593" w:rsidRDefault="00816593" w:rsidP="00816593">
      <w:pPr>
        <w:pStyle w:val="Bezmezer"/>
      </w:pPr>
      <w:r>
        <w:rPr>
          <w:noProof/>
        </w:rPr>
        <w:drawing>
          <wp:anchor distT="0" distB="0" distL="114300" distR="114300" simplePos="0" relativeHeight="251660288" behindDoc="0" locked="0" layoutInCell="1" allowOverlap="1" wp14:anchorId="3340FA9B" wp14:editId="0ECD2406">
            <wp:simplePos x="0" y="0"/>
            <wp:positionH relativeFrom="margin">
              <wp:posOffset>-33020</wp:posOffset>
            </wp:positionH>
            <wp:positionV relativeFrom="paragraph">
              <wp:posOffset>45720</wp:posOffset>
            </wp:positionV>
            <wp:extent cx="706120" cy="506095"/>
            <wp:effectExtent l="0" t="0" r="0" b="8255"/>
            <wp:wrapSquare wrapText="bothSides"/>
            <wp:docPr id="1269374837" name="Obrázek 1" descr="Obsah obrázku symbol,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74837" name="Obrázek 1" descr="Obsah obrázku symbol, logo, Písmo, Grafika&#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706120" cy="506095"/>
                    </a:xfrm>
                    <a:prstGeom prst="rect">
                      <a:avLst/>
                    </a:prstGeom>
                  </pic:spPr>
                </pic:pic>
              </a:graphicData>
            </a:graphic>
            <wp14:sizeRelH relativeFrom="page">
              <wp14:pctWidth>0</wp14:pctWidth>
            </wp14:sizeRelH>
            <wp14:sizeRelV relativeFrom="page">
              <wp14:pctHeight>0</wp14:pctHeight>
            </wp14:sizeRelV>
          </wp:anchor>
        </w:drawing>
      </w:r>
      <w:r>
        <w:t>Označenie CE sa vzťahuje na výrobok a zabudovanú batériu.</w:t>
      </w:r>
    </w:p>
    <w:p w14:paraId="11A70EC2" w14:textId="22375D91" w:rsidR="008F65AB" w:rsidRPr="00E57A1C" w:rsidRDefault="00816593" w:rsidP="00816593">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M2558B1 je v súlade s požiadavkami smernice Európskeho parlamentu a Rady 2014/53/EÚ a nariadením EÚ 2023/1542. Úplné znenie vyhlásenia o zhode EÚ je k dispozícii na nasledujúcej internetovej adrese: http://www.mi.com/global/service/support/declaration.html</w:t>
      </w:r>
    </w:p>
    <w:p w14:paraId="08829B3E" w14:textId="3E66E50A" w:rsidR="00CD6FDE" w:rsidRPr="00CD6FDE" w:rsidRDefault="008F65AB" w:rsidP="00CD6FDE">
      <w:pPr>
        <w:pStyle w:val="Bezmezer"/>
      </w:pPr>
      <w:r>
        <w:rPr>
          <w:noProof/>
        </w:rPr>
        <w:lastRenderedPageBreak/>
        <w:drawing>
          <wp:anchor distT="0" distB="0" distL="114300" distR="114300" simplePos="0" relativeHeight="251661312" behindDoc="0" locked="0" layoutInCell="1" allowOverlap="1" wp14:anchorId="0AC55F22" wp14:editId="0562CB42">
            <wp:simplePos x="0" y="0"/>
            <wp:positionH relativeFrom="margin">
              <wp:align>left</wp:align>
            </wp:positionH>
            <wp:positionV relativeFrom="paragraph">
              <wp:posOffset>71776</wp:posOffset>
            </wp:positionV>
            <wp:extent cx="694055" cy="687070"/>
            <wp:effectExtent l="0" t="0" r="0" b="0"/>
            <wp:wrapSquare wrapText="bothSides"/>
            <wp:docPr id="638585817" name="Obrázek 1" descr="Obsah obrázku Písmo, logo, Grafika,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85817" name="Obrázek 1" descr="Obsah obrázku Písmo, logo, Grafika, symbol&#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694055" cy="687070"/>
                    </a:xfrm>
                    <a:prstGeom prst="rect">
                      <a:avLst/>
                    </a:prstGeom>
                  </pic:spPr>
                </pic:pic>
              </a:graphicData>
            </a:graphic>
            <wp14:sizeRelH relativeFrom="page">
              <wp14:pctWidth>0</wp14:pctWidth>
            </wp14:sizeRelH>
            <wp14:sizeRelV relativeFrom="page">
              <wp14:pctHeight>0</wp14:pctHeight>
            </wp14:sizeRelV>
          </wp:anchor>
        </w:drawing>
      </w:r>
      <w:r w:rsidR="00CD6FDE">
        <w:t xml:space="preserve">Spoločnosť </w:t>
      </w:r>
      <w:proofErr w:type="spellStart"/>
      <w:r w:rsidR="00CD6FDE">
        <w:t>Xiaomi</w:t>
      </w:r>
      <w:proofErr w:type="spellEnd"/>
      <w:r w:rsidR="00CD6FDE">
        <w:t xml:space="preserve"> </w:t>
      </w:r>
      <w:proofErr w:type="spellStart"/>
      <w:r w:rsidR="00CD6FDE">
        <w:t>Communications</w:t>
      </w:r>
      <w:proofErr w:type="spellEnd"/>
      <w:r w:rsidR="00CD6FDE">
        <w:t xml:space="preserve"> Co., </w:t>
      </w:r>
      <w:proofErr w:type="spellStart"/>
      <w:r w:rsidR="00CD6FDE">
        <w:t>Ltd</w:t>
      </w:r>
      <w:proofErr w:type="spellEnd"/>
      <w:r w:rsidR="00CD6FDE">
        <w:t>. týmto vyhlasuje, že rádiové zariadenie typu M2558B1 je v súlade s nariadeniami o rádiových zariadeniach z roku 2017. Úplné znenie vyhlásenia o zhode UKCA je k dispozícii na nasledujúcej internetovej adrese: https://www.mi.com/uk/service/support/declaration.html</w:t>
      </w:r>
    </w:p>
    <w:p w14:paraId="59A345FD" w14:textId="77777777" w:rsidR="00CD6FDE" w:rsidRPr="001025DB" w:rsidRDefault="00CD6FDE" w:rsidP="00CD6FDE">
      <w:pPr>
        <w:pStyle w:val="Bezmezer"/>
      </w:pPr>
    </w:p>
    <w:p w14:paraId="30D6D352" w14:textId="77777777" w:rsidR="00642E65" w:rsidRPr="00642E65" w:rsidRDefault="00642E65" w:rsidP="00642E65">
      <w:pPr>
        <w:pStyle w:val="Bezmezer"/>
      </w:pPr>
      <w:r>
        <w:t xml:space="preserve">Toto zariadenie bolo testované a spĺňa platné limity pre vystavenie rádiovým frekvenciám (RF). Špecifická miera absorpcie (SAR) sa týka rýchlosti, akou telo absorbuje rádiofrekvenčnú energiu. Limity SAR závisia od toho, či sa toto zariadenie používa pri hlave alebo na zápästí. Limit SAR je 2 watty na kilogram v priemere na 10 gramov tkaniva pri použití pri hlave a 4 watty na kilogram v priemere na 10 gramov tkaniva pri použití na zápästí. </w:t>
      </w:r>
    </w:p>
    <w:p w14:paraId="3C75CCBA" w14:textId="77777777" w:rsidR="00642E65" w:rsidRPr="00642E65" w:rsidRDefault="00642E65" w:rsidP="00642E65">
      <w:pPr>
        <w:pStyle w:val="Bezmezer"/>
      </w:pPr>
      <w:r>
        <w:t>Počas testovania sú rádiá tohto zariadenia nastavené na najvyššie úrovne prenosu a sú umiestnené v polohách, ktoré simulujú používanie pri tele.</w:t>
      </w:r>
    </w:p>
    <w:p w14:paraId="53FBA4B2" w14:textId="4E16F587" w:rsidR="008F65AB" w:rsidRDefault="00642E65" w:rsidP="00642E65">
      <w:pPr>
        <w:pStyle w:val="Bezmezer"/>
      </w:pPr>
      <w:r>
        <w:t>Najvyššia hodnota SAR uvedená podľa tejto normy počas certifikácie výrobku pri správnom nosení na zápästí je: 0,183 W/kg.</w:t>
      </w:r>
    </w:p>
    <w:p w14:paraId="6A9D3D51" w14:textId="77777777" w:rsidR="008F65AB" w:rsidRPr="001025DB" w:rsidRDefault="008F65AB" w:rsidP="008F65AB">
      <w:pPr>
        <w:pStyle w:val="Bezmezer"/>
      </w:pPr>
    </w:p>
    <w:p w14:paraId="0A1F859C" w14:textId="77777777" w:rsidR="005F02A5" w:rsidRPr="005F02A5" w:rsidRDefault="005F02A5" w:rsidP="005F02A5">
      <w:pPr>
        <w:pStyle w:val="subhead"/>
      </w:pPr>
      <w:r>
        <w:t>VYHLÁSENIE O ZÁRUKE (LEN PRE AUSTRÁLIU)</w:t>
      </w:r>
    </w:p>
    <w:p w14:paraId="76557854" w14:textId="780E91FB" w:rsidR="005F02A5" w:rsidRPr="005F02A5" w:rsidRDefault="005F02A5" w:rsidP="005F02A5">
      <w:pPr>
        <w:pStyle w:val="Bezmezer"/>
      </w:pPr>
      <w:r>
        <w:t>TOTO VYHLÁSENIE O ZÁRUKE (ĎALEJ LEN „TÁTO ZÁRUKA“) SA VZŤAHUJE NA TOVAR ZAKÚPENÝ PRIAMO OD SPOLOČNOSTI XIAOMI ALEBO OD OFICIÁLNEHO PREDAJCU SPOLOČNOSTI XIAOMI V AUSTRÁLII. TÁTO ZÁRUKA SLÚŽI NA ZDÔRAZNENIE OCHRANY, KTORÚ PONÚKA SPOLOČNOSŤ XIAOMI, OKREM VAŠICH ZÁKONNÝCH PRÁV PODĽA AUSTRÁLSKEHO ZÁKONA O OCHRANE SPOTREBITEĽA A INÝCH PLATNÝCH AUSTRÁLSKYCH ZÁKONOV. TÁTO ZÁRUKA NEVYLUČUJE, NEOBMEDZUJE ANI NEMENÍ ŽIADNE PRÁVA, KTORÉ MÔŽETE MAŤ PODĽA AUSTRÁLSKEHO ZÁKONA O</w:t>
      </w:r>
      <w:r w:rsidR="001025DB">
        <w:t> </w:t>
      </w:r>
      <w:r>
        <w:t>OCHRANE SPOTREBITEĽA ALEBO INÝCH PLATNÝCH ZÁKONOV V AUSTRÁLSKU. ABY STE ÚPLNE POROZUMELI SVOJIM PRÁVAM, ODPORÚČAME VÁM INFORMOVAŤ SA O ZÁKONOCH PLATNÝCH V AUSTRÁLII.</w:t>
      </w:r>
    </w:p>
    <w:p w14:paraId="47F6135E" w14:textId="116C0464" w:rsidR="005F02A5" w:rsidRPr="005F02A5" w:rsidRDefault="005F02A5" w:rsidP="005F02A5">
      <w:pPr>
        <w:pStyle w:val="Bezmezer"/>
      </w:pPr>
      <w:r>
        <w:t>Pripomíname, že naše tovary a služby sú dodávané so zárukami, ktoré nemožno vylúčiť podľa austrálskeho zákona o</w:t>
      </w:r>
      <w:r w:rsidR="001025DB">
        <w:t> </w:t>
      </w:r>
      <w:r>
        <w:t>ochrane spotrebiteľa. V prípade závažných porúch služby máte nárok na:</w:t>
      </w:r>
    </w:p>
    <w:p w14:paraId="4651E9DF" w14:textId="77777777" w:rsidR="005F02A5" w:rsidRPr="005F02A5" w:rsidRDefault="005F02A5" w:rsidP="005F02A5">
      <w:pPr>
        <w:pStyle w:val="Bezmezer"/>
      </w:pPr>
      <w:r>
        <w:t>–</w:t>
      </w:r>
      <w:r>
        <w:tab/>
        <w:t>zrušenie zmluvy o poskytovaní služieb s nami a</w:t>
      </w:r>
    </w:p>
    <w:p w14:paraId="4F85D8FE" w14:textId="77777777" w:rsidR="005F02A5" w:rsidRPr="005F02A5" w:rsidRDefault="005F02A5" w:rsidP="005F02A5">
      <w:pPr>
        <w:pStyle w:val="Bezmezer"/>
      </w:pPr>
      <w:r>
        <w:t>–</w:t>
      </w:r>
      <w:r>
        <w:tab/>
        <w:t>na vrátenie nevyužitej časti alebo na náhradu za jej zníženú hodnotu.</w:t>
      </w:r>
    </w:p>
    <w:p w14:paraId="5CE25EF7" w14:textId="77777777" w:rsidR="005F02A5" w:rsidRPr="005F02A5" w:rsidRDefault="005F02A5" w:rsidP="005F02A5">
      <w:pPr>
        <w:pStyle w:val="Bezmezer"/>
      </w:pPr>
      <w:r>
        <w:t>V prípade závažných porúch tovaru máte tiež nárok na vrátenie peňazí alebo výmenu.</w:t>
      </w:r>
    </w:p>
    <w:p w14:paraId="736209A3" w14:textId="77777777" w:rsidR="005F02A5" w:rsidRPr="005F02A5" w:rsidRDefault="005F02A5" w:rsidP="005F02A5">
      <w:pPr>
        <w:pStyle w:val="Bezmezer"/>
      </w:pPr>
      <w:r>
        <w:t>Ak porucha tovaru alebo služby nepredstavuje závažnú poruchu, máte nárok na odstránenie poruchy v primeranom čase. Ak sa tak nestane, máte nárok na vrátenie peňazí za tovar a na odstúpenie od zmluvy o službách a vrátenie peňazí za nevyužitú časť.</w:t>
      </w:r>
    </w:p>
    <w:p w14:paraId="13189F3D" w14:textId="77777777" w:rsidR="005F02A5" w:rsidRPr="005F02A5" w:rsidRDefault="005F02A5" w:rsidP="005F02A5">
      <w:pPr>
        <w:pStyle w:val="Bezmezer"/>
      </w:pPr>
      <w:r>
        <w:t>Máte tiež nárok na náhradu akejkoľvek inej rozumne predvídateľnej straty alebo škody spôsobenej poruchou tovaru alebo služby.</w:t>
      </w:r>
    </w:p>
    <w:p w14:paraId="32A1A5BA" w14:textId="77777777" w:rsidR="005F02A5" w:rsidRPr="005F02A5" w:rsidRDefault="005F02A5" w:rsidP="00097D6E">
      <w:pPr>
        <w:pStyle w:val="Bezmezer"/>
        <w:ind w:left="284" w:hanging="284"/>
      </w:pPr>
      <w:r>
        <w:t>1.</w:t>
      </w:r>
      <w:r>
        <w:tab/>
        <w:t>OBMEDZENÁ ZÁRUKA</w:t>
      </w:r>
    </w:p>
    <w:p w14:paraId="79841912" w14:textId="7E5F9DBE" w:rsidR="00113B98" w:rsidRDefault="005F02A5" w:rsidP="00097D6E">
      <w:pPr>
        <w:pStyle w:val="Bezmezer"/>
        <w:ind w:left="284" w:hanging="284"/>
      </w:pPr>
      <w:r>
        <w:t>a)</w:t>
      </w:r>
      <w:r>
        <w:tab/>
        <w:t xml:space="preserve">Spoločnosť </w:t>
      </w:r>
      <w:proofErr w:type="spellStart"/>
      <w:r>
        <w:t>Xiaomi</w:t>
      </w:r>
      <w:proofErr w:type="spellEnd"/>
      <w:r>
        <w:t xml:space="preserve"> </w:t>
      </w:r>
      <w:proofErr w:type="spellStart"/>
      <w:r>
        <w:t>Technology</w:t>
      </w:r>
      <w:proofErr w:type="spellEnd"/>
      <w:r>
        <w:t xml:space="preserve"> </w:t>
      </w:r>
      <w:proofErr w:type="spellStart"/>
      <w:r>
        <w:t>Australia</w:t>
      </w:r>
      <w:proofErr w:type="spellEnd"/>
      <w:r>
        <w:t xml:space="preserve"> </w:t>
      </w:r>
      <w:proofErr w:type="spellStart"/>
      <w:r>
        <w:t>Pty</w:t>
      </w:r>
      <w:proofErr w:type="spellEnd"/>
      <w:r>
        <w:t xml:space="preserve"> </w:t>
      </w:r>
      <w:proofErr w:type="spellStart"/>
      <w:r>
        <w:t>Ltd</w:t>
      </w:r>
      <w:proofErr w:type="spellEnd"/>
      <w:r>
        <w:t xml:space="preserve"> („</w:t>
      </w:r>
      <w:proofErr w:type="spellStart"/>
      <w:r>
        <w:t>Xiaomi</w:t>
      </w:r>
      <w:proofErr w:type="spellEnd"/>
      <w:r>
        <w:t>“) zaručuje, že jej produkty sú počas záručnej doby bez materiálových, konštrukčných a výrobných chýb pri bežnom používaní, ako je popísané v používateľskej príručke.</w:t>
      </w:r>
    </w:p>
    <w:p w14:paraId="729DFF9D" w14:textId="77777777" w:rsidR="007B192C" w:rsidRPr="007B192C" w:rsidRDefault="007B192C" w:rsidP="00097D6E">
      <w:pPr>
        <w:pStyle w:val="Bezmezer"/>
        <w:ind w:left="284" w:hanging="284"/>
      </w:pPr>
      <w:r>
        <w:t>b)</w:t>
      </w:r>
      <w:r>
        <w:tab/>
        <w:t xml:space="preserve">Táto záruka platí len v Austrálii a vzťahuje sa výlučne na produkt </w:t>
      </w:r>
      <w:proofErr w:type="spellStart"/>
      <w:r>
        <w:t>Xiaomi</w:t>
      </w:r>
      <w:proofErr w:type="spellEnd"/>
      <w:r>
        <w:t xml:space="preserve"> zakúpený od spoločnosti </w:t>
      </w:r>
      <w:proofErr w:type="spellStart"/>
      <w:r>
        <w:t>Xiaomi</w:t>
      </w:r>
      <w:proofErr w:type="spellEnd"/>
      <w:r>
        <w:t xml:space="preserve"> alebo jej oficiálnych predajcov v Austrálii (ďalej len „produkt </w:t>
      </w:r>
      <w:proofErr w:type="spellStart"/>
      <w:r>
        <w:t>Xiaomi</w:t>
      </w:r>
      <w:proofErr w:type="spellEnd"/>
      <w:r>
        <w:t xml:space="preserve">“). V každom prípade sa vaše práva vyplývajúce z tejto záruky vzťahujú len na výrobok vyrobený spoločnosťou </w:t>
      </w:r>
      <w:proofErr w:type="spellStart"/>
      <w:r>
        <w:t>Xiaomi</w:t>
      </w:r>
      <w:proofErr w:type="spellEnd"/>
      <w:r>
        <w:t xml:space="preserve"> alebo pre spoločnosť </w:t>
      </w:r>
      <w:proofErr w:type="spellStart"/>
      <w:r>
        <w:t>Xiaomi</w:t>
      </w:r>
      <w:proofErr w:type="spellEnd"/>
      <w:r>
        <w:t xml:space="preserve"> a identifikovateľný označením „</w:t>
      </w:r>
      <w:proofErr w:type="spellStart"/>
      <w:r>
        <w:t>Xiaomi</w:t>
      </w:r>
      <w:proofErr w:type="spellEnd"/>
      <w:r>
        <w:t>“, „Mi“, „</w:t>
      </w:r>
      <w:proofErr w:type="spellStart"/>
      <w:r>
        <w:t>Redmi</w:t>
      </w:r>
      <w:proofErr w:type="spellEnd"/>
      <w:r>
        <w:t>“ alebo „POCO“ ochrannú známku, obchodný názov alebo logo. Ak si zakúpite výrobok od neautorizovaných predajcov, kontaktujte ich priamo.</w:t>
      </w:r>
    </w:p>
    <w:p w14:paraId="32641C27" w14:textId="77777777" w:rsidR="007B192C" w:rsidRPr="007B192C" w:rsidRDefault="007B192C" w:rsidP="00097D6E">
      <w:pPr>
        <w:pStyle w:val="Bezmezer"/>
        <w:ind w:left="284" w:hanging="284"/>
      </w:pPr>
      <w:r>
        <w:t>c)</w:t>
      </w:r>
      <w:r>
        <w:tab/>
        <w:t xml:space="preserve">Táto záruka nezaručuje, že používanie produktov </w:t>
      </w:r>
      <w:proofErr w:type="spellStart"/>
      <w:r>
        <w:t>Xiaomi</w:t>
      </w:r>
      <w:proofErr w:type="spellEnd"/>
      <w:r>
        <w:t xml:space="preserve"> bude fungovať bez prerušenia alebo bez chýb.</w:t>
      </w:r>
    </w:p>
    <w:p w14:paraId="4598D038" w14:textId="77777777" w:rsidR="007B192C" w:rsidRPr="007B192C" w:rsidRDefault="007B192C" w:rsidP="00097D6E">
      <w:pPr>
        <w:pStyle w:val="Bezmezer"/>
        <w:ind w:left="284" w:hanging="284"/>
      </w:pPr>
      <w:r>
        <w:t>d)</w:t>
      </w:r>
      <w:r>
        <w:tab/>
        <w:t xml:space="preserve">Táto záruka sa vzťahuje len na hardvérové komponenty produktov </w:t>
      </w:r>
      <w:proofErr w:type="spellStart"/>
      <w:r>
        <w:t>Xiaomi</w:t>
      </w:r>
      <w:proofErr w:type="spellEnd"/>
      <w:r>
        <w:t xml:space="preserve"> v pôvodnom stave. Nevzťahuje sa na žiadny softvér, spotrebný materiál alebo vybavenie tretích strán, na ktoré sa môžu vzťahovať samostatné záruky alebo podmienky. Vaše práva podľa austrálskeho zákona o ochrane spotrebiteľa (vrátane záruk týkajúcich sa prijateľnej kvality a vhodnosti na daný účel) a iných platných austrálskych zákonov sa však stále vzťahujú na všetky produkty </w:t>
      </w:r>
      <w:proofErr w:type="spellStart"/>
      <w:r>
        <w:t>Xiaomi</w:t>
      </w:r>
      <w:proofErr w:type="spellEnd"/>
      <w:r>
        <w:t>, ak je to relevantné.</w:t>
      </w:r>
    </w:p>
    <w:p w14:paraId="1278DC33" w14:textId="77777777" w:rsidR="007B192C" w:rsidRPr="007B192C" w:rsidRDefault="007B192C" w:rsidP="00097D6E">
      <w:pPr>
        <w:pStyle w:val="Bezmezer"/>
        <w:ind w:left="284" w:hanging="284"/>
      </w:pPr>
      <w:r>
        <w:t>2.</w:t>
      </w:r>
      <w:r>
        <w:tab/>
        <w:t>ZÁRUČNÁ DOBA</w:t>
      </w:r>
    </w:p>
    <w:p w14:paraId="41A43A90" w14:textId="77777777" w:rsidR="007B192C" w:rsidRPr="007B192C" w:rsidRDefault="007B192C" w:rsidP="00097D6E">
      <w:pPr>
        <w:pStyle w:val="Bezmezer"/>
      </w:pPr>
      <w:r>
        <w:t>Záručná doba na tento zakúpený výrobok je 2 roky a začína plynúť od dátumu prvého nákupu, ktorý je uvedený na doklade o kúpe, napríklad na účtenke. Na nabíjačku a kábel v balení sa vzťahuje 12-mesačná záruka od rovnakého dátumu prvého nákupu.</w:t>
      </w:r>
    </w:p>
    <w:p w14:paraId="54677C54" w14:textId="77777777" w:rsidR="007B192C" w:rsidRPr="007B192C" w:rsidRDefault="007B192C" w:rsidP="00097D6E">
      <w:pPr>
        <w:pStyle w:val="Bezmezer"/>
        <w:ind w:left="284" w:hanging="284"/>
      </w:pPr>
      <w:r>
        <w:t>3.</w:t>
      </w:r>
      <w:r>
        <w:tab/>
        <w:t>NÁPRAVNÉ PROSTRIEDKY</w:t>
      </w:r>
    </w:p>
    <w:p w14:paraId="21199070" w14:textId="77777777" w:rsidR="007B192C" w:rsidRPr="007B192C" w:rsidRDefault="007B192C" w:rsidP="00097D6E">
      <w:pPr>
        <w:pStyle w:val="Bezmezer"/>
        <w:ind w:left="284" w:hanging="284"/>
      </w:pPr>
      <w:r>
        <w:t>a)</w:t>
      </w:r>
      <w:r>
        <w:tab/>
        <w:t xml:space="preserve">Ak sa zistí chyba hardvéru a spoločnosť </w:t>
      </w:r>
      <w:proofErr w:type="spellStart"/>
      <w:r>
        <w:t>Xiaomi</w:t>
      </w:r>
      <w:proofErr w:type="spellEnd"/>
      <w:r>
        <w:t xml:space="preserve"> prijme v rámci záručnej doby platnú reklamáciu, spoločnosť </w:t>
      </w:r>
      <w:proofErr w:type="spellStart"/>
      <w:r>
        <w:t>Xiaomi</w:t>
      </w:r>
      <w:proofErr w:type="spellEnd"/>
      <w:r>
        <w:t xml:space="preserve"> buď (1) bezplatne opraví výrobok, použije nové, alebo použité náhradné diely, (2) vymení výrobok </w:t>
      </w:r>
      <w:proofErr w:type="spellStart"/>
      <w:r>
        <w:t>Xiaomi</w:t>
      </w:r>
      <w:proofErr w:type="spellEnd"/>
      <w:r>
        <w:t xml:space="preserve"> za nový, alebo použitý výrobok, alebo (3) vráti sumu za výrobok.</w:t>
      </w:r>
    </w:p>
    <w:p w14:paraId="6CC6DE12" w14:textId="77777777" w:rsidR="007B192C" w:rsidRPr="007B192C" w:rsidRDefault="007B192C" w:rsidP="00097D6E">
      <w:pPr>
        <w:pStyle w:val="Bezmezer"/>
        <w:ind w:left="284" w:hanging="284"/>
      </w:pPr>
      <w:r>
        <w:t>b)</w:t>
      </w:r>
      <w:r>
        <w:tab/>
        <w:t xml:space="preserve">Výrobky </w:t>
      </w:r>
      <w:proofErr w:type="spellStart"/>
      <w:r>
        <w:t>Xiaomi</w:t>
      </w:r>
      <w:proofErr w:type="spellEnd"/>
      <w:r>
        <w:t xml:space="preserve"> predložené na opravu môžu byť namiesto opravy nahradené renovovanými výrobkami </w:t>
      </w:r>
      <w:proofErr w:type="spellStart"/>
      <w:r>
        <w:t>Xiaomi</w:t>
      </w:r>
      <w:proofErr w:type="spellEnd"/>
      <w:r>
        <w:t xml:space="preserve"> rovnakého typu. Na opravu produktov </w:t>
      </w:r>
      <w:proofErr w:type="spellStart"/>
      <w:r>
        <w:t>Xiaomi</w:t>
      </w:r>
      <w:proofErr w:type="spellEnd"/>
      <w:r>
        <w:t xml:space="preserve"> sa môžu použiť repasované diely.</w:t>
      </w:r>
    </w:p>
    <w:p w14:paraId="24423A06" w14:textId="77777777" w:rsidR="007B192C" w:rsidRPr="007B192C" w:rsidRDefault="007B192C" w:rsidP="00097D6E">
      <w:pPr>
        <w:pStyle w:val="Bezmezer"/>
        <w:ind w:left="284" w:hanging="284"/>
      </w:pPr>
      <w:r>
        <w:lastRenderedPageBreak/>
        <w:t>c)</w:t>
      </w:r>
      <w:r>
        <w:tab/>
        <w:t>Na akýkoľvek náhradný hardvérový produkt sa vzťahuje záruka na zvyšok pôvodnej záručnej doby alebo na tri mesiace, podľa toho, ktorá doba je dlhšia, alebo na akúkoľvek ďalšiu dobu, ktorá sa môže uplatňovať vo vašej jurisdikcii.</w:t>
      </w:r>
    </w:p>
    <w:p w14:paraId="0332EFF2" w14:textId="51D92518" w:rsidR="007B192C" w:rsidRPr="007B192C" w:rsidRDefault="007B192C" w:rsidP="00097D6E">
      <w:pPr>
        <w:pStyle w:val="Bezmezer"/>
        <w:ind w:left="284" w:hanging="284"/>
      </w:pPr>
      <w:r>
        <w:t>d)</w:t>
      </w:r>
      <w:r>
        <w:tab/>
        <w:t xml:space="preserve">Výmena alebo oprava vášho produktu </w:t>
      </w:r>
      <w:proofErr w:type="spellStart"/>
      <w:r>
        <w:t>Xiaomi</w:t>
      </w:r>
      <w:proofErr w:type="spellEnd"/>
      <w:r>
        <w:t xml:space="preserve"> môže mať za následok stratu údajov. Uistite sa, že ste si vytvorili kópiu všetkých údajov uložených, archivovaných alebo uchovávaných vo vašom produkte </w:t>
      </w:r>
      <w:proofErr w:type="spellStart"/>
      <w:r>
        <w:t>Xiaomi</w:t>
      </w:r>
      <w:proofErr w:type="spellEnd"/>
      <w:r>
        <w:t>, pretože je pravdepodobné, že sa takéto údaje, softvér alebo iné materiály počas servisu stratia alebo preformátujú a</w:t>
      </w:r>
      <w:r w:rsidR="001025DB">
        <w:t> </w:t>
      </w:r>
      <w:r>
        <w:t xml:space="preserve">spoločnosť </w:t>
      </w:r>
      <w:proofErr w:type="spellStart"/>
      <w:r>
        <w:t>Xiaomi</w:t>
      </w:r>
      <w:proofErr w:type="spellEnd"/>
      <w:r>
        <w:t xml:space="preserve"> nebude zodpovedná za takéto poškodenie alebo stratu.</w:t>
      </w:r>
    </w:p>
    <w:p w14:paraId="542BBD47" w14:textId="77777777" w:rsidR="007B192C" w:rsidRPr="007B192C" w:rsidRDefault="007B192C" w:rsidP="00097D6E">
      <w:pPr>
        <w:pStyle w:val="Bezmezer"/>
        <w:ind w:left="284" w:hanging="284"/>
      </w:pPr>
      <w:r>
        <w:t>e)</w:t>
      </w:r>
      <w:r>
        <w:tab/>
        <w:t xml:space="preserve">Ak chcete uplatniť reklamáciu v rámci tejto záruky, kontaktujte kontaktné centrum spoločnosti </w:t>
      </w:r>
      <w:proofErr w:type="spellStart"/>
      <w:r>
        <w:t>Xiaomi</w:t>
      </w:r>
      <w:proofErr w:type="spellEnd"/>
      <w:r>
        <w:t xml:space="preserve"> na (TEL: 1800270852). V prípade potreby je potrebné doručiť príslušný výrobok v pôvodnom obale alebo podobnom obale, ktorý poskytuje rovnaký stupeň ochrany výrobku, na adresu určenú spoločnosťou </w:t>
      </w:r>
      <w:proofErr w:type="spellStart"/>
      <w:r>
        <w:t>Xiaomi</w:t>
      </w:r>
      <w:proofErr w:type="spellEnd"/>
      <w:r>
        <w:t xml:space="preserve"> alebo kontaktným centrom </w:t>
      </w:r>
      <w:proofErr w:type="spellStart"/>
      <w:r>
        <w:t>Xiaomi</w:t>
      </w:r>
      <w:proofErr w:type="spellEnd"/>
      <w:r>
        <w:t xml:space="preserve"> alebo autorizovaným servisným strediskom </w:t>
      </w:r>
      <w:proofErr w:type="spellStart"/>
      <w:r>
        <w:t>Xiaomi</w:t>
      </w:r>
      <w:proofErr w:type="spellEnd"/>
      <w:r>
        <w:t xml:space="preserve">. S výnimkou prípadov, keď je to zakázané platnými zákonmi, môže spoločnosť </w:t>
      </w:r>
      <w:proofErr w:type="spellStart"/>
      <w:r>
        <w:t>Xiaomi</w:t>
      </w:r>
      <w:proofErr w:type="spellEnd"/>
      <w:r>
        <w:t xml:space="preserve"> od vás požadovať predloženie dokladu o kúpe. S výnimkou prípadov, keď to zakazuje platný zákon, sa reklamácia nebude považovať za formálne podanú, kým spoločnosť </w:t>
      </w:r>
      <w:proofErr w:type="spellStart"/>
      <w:r>
        <w:t>Xiaomi</w:t>
      </w:r>
      <w:proofErr w:type="spellEnd"/>
      <w:r>
        <w:t xml:space="preserve"> alebo autorizované servisné stredisko </w:t>
      </w:r>
      <w:proofErr w:type="spellStart"/>
      <w:r>
        <w:t>Xiaomi</w:t>
      </w:r>
      <w:proofErr w:type="spellEnd"/>
      <w:r>
        <w:t xml:space="preserve"> nedostane takýto doklad o kúpe. Táto požiadavka nemá vplyv na vaše zákonné práva.</w:t>
      </w:r>
    </w:p>
    <w:p w14:paraId="2D0926A3" w14:textId="77777777" w:rsidR="007B192C" w:rsidRPr="007B192C" w:rsidRDefault="007B192C" w:rsidP="00097D6E">
      <w:pPr>
        <w:pStyle w:val="Bezmezer"/>
        <w:ind w:left="284" w:hanging="284"/>
      </w:pPr>
      <w:r>
        <w:t>f)</w:t>
      </w:r>
      <w:r>
        <w:tab/>
        <w:t xml:space="preserve">Ak po prijatí a posúdení reklamácie spoločnosť </w:t>
      </w:r>
      <w:proofErr w:type="spellStart"/>
      <w:r>
        <w:t>Xiaomi</w:t>
      </w:r>
      <w:proofErr w:type="spellEnd"/>
      <w:r>
        <w:t xml:space="preserve"> alebo autorizované servisné stredisko </w:t>
      </w:r>
      <w:proofErr w:type="spellStart"/>
      <w:r>
        <w:t>Xiaomi</w:t>
      </w:r>
      <w:proofErr w:type="spellEnd"/>
      <w:r>
        <w:t xml:space="preserve"> zistí, že vaša reklamácia je platná podľa tejto záruky, spoločnosť </w:t>
      </w:r>
      <w:proofErr w:type="spellStart"/>
      <w:r>
        <w:t>Xiaomi</w:t>
      </w:r>
      <w:proofErr w:type="spellEnd"/>
      <w:r>
        <w:t xml:space="preserve"> alebo autorizované servisné stredisko </w:t>
      </w:r>
      <w:proofErr w:type="spellStart"/>
      <w:r>
        <w:t>Xiaomi</w:t>
      </w:r>
      <w:proofErr w:type="spellEnd"/>
      <w:r>
        <w:t xml:space="preserve"> vám výrobok bezplatne opraví alebo vymení.</w:t>
      </w:r>
    </w:p>
    <w:p w14:paraId="531BFD87" w14:textId="77777777" w:rsidR="007B192C" w:rsidRPr="007B192C" w:rsidRDefault="007B192C" w:rsidP="00097D6E">
      <w:pPr>
        <w:pStyle w:val="Bezmezer"/>
        <w:ind w:left="284" w:hanging="284"/>
      </w:pPr>
      <w:r>
        <w:t>g)</w:t>
      </w:r>
      <w:r>
        <w:tab/>
        <w:t xml:space="preserve">Ak po prijatí a posúdení reklamácie spoločnosť </w:t>
      </w:r>
      <w:proofErr w:type="spellStart"/>
      <w:r>
        <w:t>Xiaomi</w:t>
      </w:r>
      <w:proofErr w:type="spellEnd"/>
      <w:r>
        <w:t xml:space="preserve"> alebo autorizované servisné stredisko </w:t>
      </w:r>
      <w:proofErr w:type="spellStart"/>
      <w:r>
        <w:t>Xiaomi</w:t>
      </w:r>
      <w:proofErr w:type="spellEnd"/>
      <w:r>
        <w:t xml:space="preserve"> zistí, že vaša reklamácia je podľa tejto záruky neplatná, spoločnosť </w:t>
      </w:r>
      <w:proofErr w:type="spellStart"/>
      <w:r>
        <w:t>Xiaomi</w:t>
      </w:r>
      <w:proofErr w:type="spellEnd"/>
      <w:r>
        <w:t xml:space="preserve"> alebo autorizované servisné stredisko </w:t>
      </w:r>
      <w:proofErr w:type="spellStart"/>
      <w:r>
        <w:t>Xiaomi</w:t>
      </w:r>
      <w:proofErr w:type="spellEnd"/>
      <w:r>
        <w:t xml:space="preserve"> vám môže účtovať akékoľvek náklady na prácu, náhradné diely alebo dopravu, ktoré spoločnosti </w:t>
      </w:r>
      <w:proofErr w:type="spellStart"/>
      <w:r>
        <w:t>Xiaomi</w:t>
      </w:r>
      <w:proofErr w:type="spellEnd"/>
      <w:r>
        <w:t xml:space="preserve"> alebo autorizovanému servisnému stredisku </w:t>
      </w:r>
      <w:proofErr w:type="spellStart"/>
      <w:r>
        <w:t>Xiaomi</w:t>
      </w:r>
      <w:proofErr w:type="spellEnd"/>
      <w:r>
        <w:t xml:space="preserve"> vznikli pri vybavovaní vašej reklamácie.</w:t>
      </w:r>
    </w:p>
    <w:p w14:paraId="73D9F45D" w14:textId="77777777" w:rsidR="007B192C" w:rsidRPr="007B192C" w:rsidRDefault="007B192C" w:rsidP="00097D6E">
      <w:pPr>
        <w:pStyle w:val="Bezmezer"/>
        <w:ind w:left="284" w:hanging="284"/>
      </w:pPr>
      <w:r>
        <w:t>4.</w:t>
      </w:r>
      <w:r>
        <w:tab/>
        <w:t>VÝNIMKY A OBMEDZENIA</w:t>
      </w:r>
    </w:p>
    <w:p w14:paraId="0B808934" w14:textId="77777777" w:rsidR="007B192C" w:rsidRPr="007B192C" w:rsidRDefault="007B192C" w:rsidP="00097D6E">
      <w:pPr>
        <w:pStyle w:val="Bezmezer"/>
        <w:ind w:left="284" w:hanging="284"/>
      </w:pPr>
      <w:r>
        <w:t>a)</w:t>
      </w:r>
      <w:r>
        <w:tab/>
        <w:t>Ak nie je uvedené inak, táto záruka sa nevzťahuje na straty spôsobené bežným opotrebovaním, požiarom, poškodením vodou (vrátane rozliatia alebo vniknutia kvapaliny), krádežou alebo napadnutím škodcami alebo hmyzom.</w:t>
      </w:r>
    </w:p>
    <w:p w14:paraId="5D1C3547" w14:textId="77777777" w:rsidR="007B192C" w:rsidRPr="007B192C" w:rsidRDefault="007B192C" w:rsidP="00097D6E">
      <w:pPr>
        <w:pStyle w:val="Bezmezer"/>
        <w:ind w:left="284" w:hanging="284"/>
      </w:pPr>
      <w:r>
        <w:t>b)</w:t>
      </w:r>
      <w:r>
        <w:tab/>
        <w:t xml:space="preserve">Vylúčenie škôd spôsobených vodou sa nevzťahuje na výrobky </w:t>
      </w:r>
      <w:proofErr w:type="spellStart"/>
      <w:r>
        <w:t>Xiaomi</w:t>
      </w:r>
      <w:proofErr w:type="spellEnd"/>
      <w:r>
        <w:t xml:space="preserve">, ktoré majú certifikovanú odolnosť voči vode, čo sa konkrétne vzťahuje na certifikáciu IP68. Záručné krytie IP68 však závisí od interného posúdenia spoločnosti </w:t>
      </w:r>
      <w:proofErr w:type="spellStart"/>
      <w:r>
        <w:t>Xiaomi</w:t>
      </w:r>
      <w:proofErr w:type="spellEnd"/>
      <w:r>
        <w:t xml:space="preserve"> alebo autorizovaného servisného strediska </w:t>
      </w:r>
      <w:proofErr w:type="spellStart"/>
      <w:r>
        <w:t>Xiaomi</w:t>
      </w:r>
      <w:proofErr w:type="spellEnd"/>
      <w:r>
        <w:t>. Záručné krytie IP68 sa nevzťahuje na prípady, keď sa zistí, že zariadenie bolo vystavené pôsobeniu morskej vody, nápojov, horúcich tekutín alebo akýchkoľvek iných tekutín okrem čistej a studenej vody. Toto vylúčenie nemá vplyv na vaše zákonné práva podľa platných austrálskych zákonov.</w:t>
      </w:r>
    </w:p>
    <w:p w14:paraId="00A12483" w14:textId="64F5977C" w:rsidR="008A001C" w:rsidRPr="008A001C" w:rsidRDefault="007B192C" w:rsidP="00097D6E">
      <w:pPr>
        <w:pStyle w:val="Bezmezer"/>
        <w:ind w:left="284" w:hanging="284"/>
      </w:pPr>
      <w:r>
        <w:t xml:space="preserve">c) Táto záruka sa nevzťahuje na žiadne škody spôsobené (a) prírodnými živlami alebo vyššou mocou, napríklad úderom blesku, tornádom, povodňou, požiarom, zemetrasením alebo inými vonkajšími príčinami; (b) nedbanlivosťou; (c) komerčným používaním; (d) zmenami alebo úpravami akejkoľvek časti výrobku; (e) používaním s inými produktmi ako </w:t>
      </w:r>
      <w:proofErr w:type="spellStart"/>
      <w:r>
        <w:t>Xiaomi</w:t>
      </w:r>
      <w:proofErr w:type="spellEnd"/>
      <w:r>
        <w:t xml:space="preserve">; (f) nehodou, zneužitím alebo nesprávnym používaním; (g) prevádzkovaním produktu mimo povoleného alebo zamýšľaného použitia popísaného spoločnosťou </w:t>
      </w:r>
      <w:proofErr w:type="spellStart"/>
      <w:r>
        <w:t>Xiaomi</w:t>
      </w:r>
      <w:proofErr w:type="spellEnd"/>
      <w:r>
        <w:t xml:space="preserve"> alebo pri nesprávnom napätí alebo napájaní; (h) servisom (vrátane, ale nielen, modernizáciou a rozšírením) vykonaným osobou, ktorá nie je zástupcom spoločnosti </w:t>
      </w:r>
      <w:proofErr w:type="spellStart"/>
      <w:r>
        <w:t>Xiaomi</w:t>
      </w:r>
      <w:proofErr w:type="spellEnd"/>
      <w:r>
        <w:t xml:space="preserve">; (i) nedodržaním pokynov týkajúcich sa používania produktu (ako je uvedené v používateľskej príručke/manuáli, na webovej stránke spoločnosti </w:t>
      </w:r>
      <w:proofErr w:type="spellStart"/>
      <w:r>
        <w:t>Xiaomi</w:t>
      </w:r>
      <w:proofErr w:type="spellEnd"/>
      <w:r>
        <w:t xml:space="preserve"> alebo v pokynoch výrobcu dodaných s produktmi </w:t>
      </w:r>
      <w:proofErr w:type="spellStart"/>
      <w:r>
        <w:t>Xiaomi</w:t>
      </w:r>
      <w:proofErr w:type="spellEnd"/>
      <w:r>
        <w:t xml:space="preserve"> alebo pre produkty </w:t>
      </w:r>
      <w:proofErr w:type="spellStart"/>
      <w:r>
        <w:t>Xiaomi</w:t>
      </w:r>
      <w:proofErr w:type="spellEnd"/>
      <w:r>
        <w:t>).</w:t>
      </w:r>
    </w:p>
    <w:p w14:paraId="41027401" w14:textId="77777777" w:rsidR="008A001C" w:rsidRPr="008A001C" w:rsidRDefault="008A001C" w:rsidP="00097D6E">
      <w:pPr>
        <w:pStyle w:val="Bezmezer"/>
        <w:ind w:left="284" w:hanging="284"/>
      </w:pPr>
      <w:r>
        <w:t>d)</w:t>
      </w:r>
      <w:r>
        <w:tab/>
        <w:t xml:space="preserve">Pred odoslaním na opravu si zálohujte a vymažte všetky osobné údaje zo zariadenia, aby ste predišli neočakávanej strate údajov. Upozorňujeme, že spoločnosť </w:t>
      </w:r>
      <w:proofErr w:type="spellStart"/>
      <w:r>
        <w:t>Xiaomi</w:t>
      </w:r>
      <w:proofErr w:type="spellEnd"/>
      <w:r>
        <w:t xml:space="preserve"> a autorizované servisné stredisko </w:t>
      </w:r>
      <w:proofErr w:type="spellStart"/>
      <w:r>
        <w:t>Xiaomi</w:t>
      </w:r>
      <w:proofErr w:type="spellEnd"/>
      <w:r>
        <w:t xml:space="preserve"> nenesú zodpovednosť za stratu údajov, ku ktorej môže dôjsť počas procesu opravy.</w:t>
      </w:r>
    </w:p>
    <w:p w14:paraId="16292FF8" w14:textId="77777777" w:rsidR="008A001C" w:rsidRPr="008A001C" w:rsidRDefault="008A001C" w:rsidP="00097D6E">
      <w:pPr>
        <w:pStyle w:val="Bezmezer"/>
        <w:ind w:left="284" w:hanging="284"/>
      </w:pPr>
      <w:r>
        <w:t>e)</w:t>
      </w:r>
      <w:r>
        <w:tab/>
        <w:t xml:space="preserve">Táto záruka sa nevzťahuje na obnovu a opätovnú inštaláciu softvérových programov a používateľských údajov. Žiadny predajca, zástupca ani zamestnanec spoločnosti </w:t>
      </w:r>
      <w:proofErr w:type="spellStart"/>
      <w:r>
        <w:t>Xiaomi</w:t>
      </w:r>
      <w:proofErr w:type="spellEnd"/>
      <w:r>
        <w:t xml:space="preserve"> nemá oprávnenie na akékoľvek úpravy, rozširovanie alebo dopĺňanie tejto obmedzenej záruky. Ak sa niektorá z podmienok tejto záruky považuje za nezákonnú alebo nevymáhateľnú, ostatné podmienky tejto záruky zostávajú v plnej platnosti a účinnosti.</w:t>
      </w:r>
    </w:p>
    <w:p w14:paraId="452207B9" w14:textId="77777777" w:rsidR="008A001C" w:rsidRPr="008A001C" w:rsidRDefault="008A001C" w:rsidP="00097D6E">
      <w:pPr>
        <w:pStyle w:val="Bezmezer"/>
        <w:ind w:left="284" w:hanging="284"/>
      </w:pPr>
      <w:r>
        <w:t>f)</w:t>
      </w:r>
      <w:r>
        <w:tab/>
        <w:t xml:space="preserve">Niektoré modely produktov </w:t>
      </w:r>
      <w:proofErr w:type="spellStart"/>
      <w:r>
        <w:t>Xiaomi</w:t>
      </w:r>
      <w:proofErr w:type="spellEnd"/>
      <w:r>
        <w:t xml:space="preserve"> sa predávajú s medzinárodnou zárukou, na nasledujúcom odkaze si môžete overiť (https://www.mi.com/global/support/xiaomi-iws/), či je váš produkt </w:t>
      </w:r>
      <w:proofErr w:type="spellStart"/>
      <w:r>
        <w:t>Xiaomi</w:t>
      </w:r>
      <w:proofErr w:type="spellEnd"/>
      <w:r>
        <w:t xml:space="preserve"> vybavený takouto medzinárodnou zárukou. S výnimkou prípadov, keď sa váš produkt </w:t>
      </w:r>
      <w:proofErr w:type="spellStart"/>
      <w:r>
        <w:t>Xiaomi</w:t>
      </w:r>
      <w:proofErr w:type="spellEnd"/>
      <w:r>
        <w:t xml:space="preserve"> predáva s medzinárodnou zárukou (https://www.mi.com/global/support/xiaomi-iws/), je servis podľa tejto záruky platný len v Austrálii,</w:t>
      </w:r>
    </w:p>
    <w:p w14:paraId="458F1AC0" w14:textId="77777777" w:rsidR="008A001C" w:rsidRPr="008A001C" w:rsidRDefault="008A001C" w:rsidP="00097D6E">
      <w:pPr>
        <w:pStyle w:val="Bezmezer"/>
        <w:ind w:left="284" w:hanging="284"/>
      </w:pPr>
      <w:r>
        <w:t>g)</w:t>
      </w:r>
      <w:r>
        <w:tab/>
        <w:t xml:space="preserve">Tieto záruky sa nevzťahujú 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1E0209B9" w14:textId="77777777" w:rsidR="008A001C" w:rsidRPr="008A001C" w:rsidRDefault="008A001C" w:rsidP="00097D6E">
      <w:pPr>
        <w:pStyle w:val="Bezmezer"/>
        <w:ind w:left="284" w:hanging="284"/>
      </w:pPr>
      <w:r>
        <w:t>h)</w:t>
      </w:r>
      <w:r>
        <w:tab/>
        <w:t xml:space="preserve">Táto záruka neobmedzuje ani neovplyvňuje žiadne zákonné práva, ktoré môžete mať podľa platných austrálskych zákonov v súvislosti s produktmi </w:t>
      </w:r>
      <w:proofErr w:type="spellStart"/>
      <w:r>
        <w:t>Xiaomi</w:t>
      </w:r>
      <w:proofErr w:type="spellEnd"/>
      <w:r>
        <w:t>.</w:t>
      </w:r>
    </w:p>
    <w:p w14:paraId="4F3BCD1B" w14:textId="77777777" w:rsidR="008A001C" w:rsidRPr="008A001C" w:rsidRDefault="008A001C" w:rsidP="00097D6E">
      <w:pPr>
        <w:pStyle w:val="Bezmezer"/>
        <w:ind w:left="284" w:hanging="284"/>
      </w:pPr>
      <w:r>
        <w:lastRenderedPageBreak/>
        <w:t>5.</w:t>
      </w:r>
      <w:r>
        <w:tab/>
        <w:t>PREDPOKLADANÉ ZÁRUKY</w:t>
      </w:r>
    </w:p>
    <w:p w14:paraId="443868EA" w14:textId="77777777" w:rsidR="008A001C" w:rsidRPr="008A001C" w:rsidRDefault="008A001C" w:rsidP="00097D6E">
      <w:pPr>
        <w:pStyle w:val="Bezmezer"/>
        <w:ind w:left="284" w:hanging="284"/>
      </w:pPr>
      <w:r>
        <w:t>a)</w:t>
      </w:r>
      <w:r>
        <w:tab/>
        <w:t>S výnimkou prípadov, ktoré sú zakázané platnými zákonmi, majú všetky predpokladané záruky (vrátane záruk predajnosti a vhodnosti na konkrétny účel) obmedzené trvanie maximálne počas doby tejto obmedzenej záruky.</w:t>
      </w:r>
    </w:p>
    <w:p w14:paraId="428F48A8" w14:textId="77777777" w:rsidR="007A199B" w:rsidRPr="007A199B" w:rsidRDefault="008A001C" w:rsidP="00097D6E">
      <w:pPr>
        <w:pStyle w:val="Bezmezer"/>
        <w:ind w:left="284" w:hanging="284"/>
      </w:pPr>
      <w:r>
        <w:t>b)</w:t>
      </w:r>
      <w:r>
        <w:tab/>
        <w:t>Niektoré jurisdikcie neumožňujú obmedzenia trvania predpokladanej záruky, a preto sa vyššie uvedené obmedzenie nebude v týchto prípadoch uplatňovať.</w:t>
      </w:r>
    </w:p>
    <w:p w14:paraId="0DE33BC3" w14:textId="77777777" w:rsidR="007A199B" w:rsidRPr="007A199B" w:rsidRDefault="007A199B" w:rsidP="00097D6E">
      <w:pPr>
        <w:pStyle w:val="Bezmezer"/>
        <w:ind w:left="284" w:hanging="284"/>
      </w:pPr>
      <w:r>
        <w:t>6.</w:t>
      </w:r>
      <w:r>
        <w:tab/>
        <w:t>OBMEDZENIE ŠKÔD</w:t>
      </w:r>
    </w:p>
    <w:p w14:paraId="61785C70" w14:textId="77777777" w:rsidR="007A199B" w:rsidRPr="007A199B" w:rsidRDefault="007A199B" w:rsidP="00097D6E">
      <w:pPr>
        <w:pStyle w:val="Bezmezer"/>
        <w:ind w:left="284" w:hanging="284"/>
      </w:pPr>
      <w:r>
        <w:t>a)</w:t>
      </w:r>
      <w:r>
        <w:tab/>
        <w:t xml:space="preserve">S výnimkou prípadov, ktoré sú zakázané platnými zákonmi, nezodpovedá spoločnosť </w:t>
      </w:r>
      <w:proofErr w:type="spellStart"/>
      <w:r>
        <w:t>Xiaomi</w:t>
      </w:r>
      <w:proofErr w:type="spellEnd"/>
      <w:r>
        <w:t xml:space="preserve"> za akékoľvek náhodné, nepriame, špeciálne alebo následné škody, okrem iného vrátane straty ziskov, príjmov alebo údajov, škody vyplývajúce z akéhokoľvek porušenia výslovných alebo predpokladaných záruk alebo podmienok alebo podľa akejkoľvek inej právnej teórie dokonca aj v prípade, ak spoločnosť </w:t>
      </w:r>
      <w:proofErr w:type="spellStart"/>
      <w:r>
        <w:t>Xiaomi</w:t>
      </w:r>
      <w:proofErr w:type="spellEnd"/>
      <w:r>
        <w:t xml:space="preserve"> bola informovaná o možnosti takýchto škôd.</w:t>
      </w:r>
    </w:p>
    <w:p w14:paraId="617F2228" w14:textId="77777777" w:rsidR="007A199B" w:rsidRPr="007A199B" w:rsidRDefault="007A199B" w:rsidP="00097D6E">
      <w:pPr>
        <w:pStyle w:val="Bezmezer"/>
        <w:ind w:left="284" w:hanging="284"/>
      </w:pPr>
      <w:r>
        <w:t>b)</w:t>
      </w:r>
      <w:r>
        <w:tab/>
        <w:t>Niektoré jurisdikcie neumožňujú vylúčenie alebo obmedzenie špeciálnych, nepriamych alebo následných škôd, takže vyššie uvedené obmedzenia alebo vylúčenia sa na vás nemusia vzťahovať.</w:t>
      </w:r>
    </w:p>
    <w:p w14:paraId="654E40D4" w14:textId="77777777" w:rsidR="007A199B" w:rsidRPr="007A199B" w:rsidRDefault="007A199B" w:rsidP="00097D6E">
      <w:pPr>
        <w:pStyle w:val="Bezmezer"/>
        <w:ind w:left="284" w:hanging="284"/>
      </w:pPr>
      <w:r>
        <w:t>7.</w:t>
      </w:r>
      <w:r>
        <w:tab/>
        <w:t>KONTAKTY SPOLOČNOSTI XIAOMI</w:t>
      </w:r>
    </w:p>
    <w:p w14:paraId="0619FF3A" w14:textId="77777777" w:rsidR="007A199B" w:rsidRPr="007A199B" w:rsidRDefault="007A199B" w:rsidP="007A199B">
      <w:pPr>
        <w:pStyle w:val="Bezmezer"/>
      </w:pPr>
      <w:r>
        <w:t>Ďalšie informácie nájdete v našich záručných podmienkach na stránke https://www.mi.com/au/support/warranty/</w:t>
      </w:r>
    </w:p>
    <w:p w14:paraId="2E61115D" w14:textId="77777777" w:rsidR="007A199B" w:rsidRPr="007A199B" w:rsidRDefault="007A199B" w:rsidP="007A199B">
      <w:pPr>
        <w:pStyle w:val="Bezmezer"/>
      </w:pPr>
      <w:r>
        <w:t xml:space="preserve">Kontaktnou osobou pre služby po predaji môže byť akákoľvek osoba z autorizovanej servisnej siete spoločnosti </w:t>
      </w:r>
      <w:proofErr w:type="spellStart"/>
      <w:r>
        <w:t>Xiaomi</w:t>
      </w:r>
      <w:proofErr w:type="spellEnd"/>
      <w:r>
        <w:t xml:space="preserve"> alebo predajca, u ktorého ste si výrobok zakúpili. V prípade pochybností kontaktujte príslušnú osobu, ktorú vám odporučí spoločnosť </w:t>
      </w:r>
      <w:proofErr w:type="spellStart"/>
      <w:r>
        <w:t>Xiaomi</w:t>
      </w:r>
      <w:proofErr w:type="spellEnd"/>
      <w:r>
        <w:t>.</w:t>
      </w:r>
    </w:p>
    <w:p w14:paraId="5CE3E697" w14:textId="77777777" w:rsidR="007A199B" w:rsidRPr="007A199B" w:rsidRDefault="007A199B" w:rsidP="007A199B">
      <w:pPr>
        <w:pStyle w:val="Bezmezer"/>
      </w:pPr>
      <w:r>
        <w:t xml:space="preserve">Vyššie uvedenú záruku poskytuje spoločnosť </w:t>
      </w:r>
      <w:proofErr w:type="spellStart"/>
      <w:r>
        <w:t>Xiaomi</w:t>
      </w:r>
      <w:proofErr w:type="spellEnd"/>
      <w:r>
        <w:t xml:space="preserve"> </w:t>
      </w:r>
      <w:proofErr w:type="spellStart"/>
      <w:r>
        <w:t>Technology</w:t>
      </w:r>
      <w:proofErr w:type="spellEnd"/>
      <w:r>
        <w:t xml:space="preserve"> </w:t>
      </w:r>
      <w:proofErr w:type="spellStart"/>
      <w:r>
        <w:t>Australia</w:t>
      </w:r>
      <w:proofErr w:type="spellEnd"/>
      <w:r>
        <w:t xml:space="preserve"> </w:t>
      </w:r>
      <w:proofErr w:type="spellStart"/>
      <w:r>
        <w:t>Pty</w:t>
      </w:r>
      <w:proofErr w:type="spellEnd"/>
      <w:r>
        <w:t xml:space="preserve"> </w:t>
      </w:r>
      <w:proofErr w:type="spellStart"/>
      <w:r>
        <w:t>Ltd</w:t>
      </w:r>
      <w:proofErr w:type="spellEnd"/>
      <w:r>
        <w:t xml:space="preserve"> (ACN: 685 941 244), C/- </w:t>
      </w:r>
      <w:proofErr w:type="spellStart"/>
      <w:r>
        <w:t>Vistra</w:t>
      </w:r>
      <w:proofErr w:type="spellEnd"/>
      <w:r>
        <w:t xml:space="preserve"> (</w:t>
      </w:r>
      <w:proofErr w:type="spellStart"/>
      <w:r>
        <w:t>Australia</w:t>
      </w:r>
      <w:proofErr w:type="spellEnd"/>
      <w:r>
        <w:t xml:space="preserve">) </w:t>
      </w:r>
      <w:proofErr w:type="spellStart"/>
      <w:r>
        <w:t>Pty</w:t>
      </w:r>
      <w:proofErr w:type="spellEnd"/>
      <w:r>
        <w:t xml:space="preserve"> </w:t>
      </w:r>
      <w:proofErr w:type="spellStart"/>
      <w:r>
        <w:t>Ltd</w:t>
      </w:r>
      <w:proofErr w:type="spellEnd"/>
      <w:r>
        <w:t xml:space="preserve">, Suite 902, Level 9,146 Arthur </w:t>
      </w:r>
      <w:proofErr w:type="spellStart"/>
      <w:r>
        <w:t>Street</w:t>
      </w:r>
      <w:proofErr w:type="spellEnd"/>
      <w:r>
        <w:t>, North Sydney NSW 2060 Austrália; Tel: 1800270852.</w:t>
      </w:r>
    </w:p>
    <w:p w14:paraId="52982A74" w14:textId="77777777" w:rsidR="00097D6E" w:rsidRPr="001025DB" w:rsidRDefault="00097D6E" w:rsidP="007A199B">
      <w:pPr>
        <w:pStyle w:val="Bezmezer"/>
      </w:pPr>
    </w:p>
    <w:p w14:paraId="2E120579" w14:textId="0EA1070D" w:rsidR="007A199B" w:rsidRPr="00097D6E" w:rsidRDefault="007A199B" w:rsidP="007A199B">
      <w:pPr>
        <w:pStyle w:val="Bezmezer"/>
        <w:rPr>
          <w:b/>
          <w:bCs/>
        </w:rPr>
      </w:pPr>
      <w:r>
        <w:rPr>
          <w:b/>
        </w:rPr>
        <w:t>VYHLÁSENIE O ZÁRUKE</w:t>
      </w:r>
    </w:p>
    <w:p w14:paraId="7DA5372E" w14:textId="77777777" w:rsidR="00540411" w:rsidRPr="00540411" w:rsidRDefault="007A199B" w:rsidP="00540411">
      <w:pPr>
        <w:pStyle w:val="Bezmezer"/>
      </w:pPr>
      <w:r>
        <w:t xml:space="preserve">Ako používateľ výrobku </w:t>
      </w:r>
      <w:proofErr w:type="spellStart"/>
      <w:r>
        <w:t>Xiaomi</w:t>
      </w:r>
      <w:proofErr w:type="spellEnd"/>
      <w:r>
        <w:t xml:space="preserve"> získate pri dodržaní určitých podmienok ďalšie záruky. Spoločnosť </w:t>
      </w:r>
      <w:proofErr w:type="spellStart"/>
      <w:r>
        <w:t>Xiaomi</w:t>
      </w:r>
      <w:proofErr w:type="spellEnd"/>
      <w:r>
        <w:t xml:space="preserve">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o výhodách spotrebiteľských záruk sa dozviete na oficiálnej webovej stránke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 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z autorizovanej servisnej siete spoločnosti </w:t>
      </w:r>
      <w:proofErr w:type="spellStart"/>
      <w:r>
        <w:t>Xiaomi</w:t>
      </w:r>
      <w:proofErr w:type="spellEnd"/>
      <w:r>
        <w:t xml:space="preserve">, autorizovaní distribútori alebo predajca, u ktorého ste si výrobok zakúpili. V prípade pochybností kontaktujte príslušnú osobu, ktorú vám odporučí spoločnosť </w:t>
      </w:r>
      <w:proofErr w:type="spellStart"/>
      <w:r>
        <w:t>Xiaomi</w:t>
      </w:r>
      <w:proofErr w:type="spellEnd"/>
      <w:r>
        <w:t>. Tieto záruky sa nevzťahujú na Hongkong a Taiwan.</w:t>
      </w:r>
    </w:p>
    <w:p w14:paraId="4642E695" w14:textId="77777777" w:rsidR="00540411" w:rsidRPr="00540411" w:rsidRDefault="00540411" w:rsidP="00540411">
      <w:pPr>
        <w:pStyle w:val="Bezmezer"/>
      </w:pPr>
      <w:r>
        <w:t xml:space="preserve">Tieto záruky sa nevzťahujú 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0F94BA2C" w14:textId="77777777" w:rsidR="00540411" w:rsidRPr="00540411" w:rsidRDefault="00540411" w:rsidP="00540411">
      <w:pPr>
        <w:pStyle w:val="Bezmezer"/>
      </w:pPr>
      <w:r>
        <w:t xml:space="preserve">Odmietnutie zodpovednosti: Ilustrácie výrobku, príslušenstva, používateľských rozhraní a ďalších prvkov v tomto návode na obsluhu sú len orientačné a slúžia výhradne na referenčné účely. Od skutočného výrobku sa môžu mierne líšiť. Tento návod vydala priamo spoločnosť </w:t>
      </w:r>
      <w:proofErr w:type="spellStart"/>
      <w:r>
        <w:t>Xiaomi</w:t>
      </w:r>
      <w:proofErr w:type="spellEnd"/>
      <w:r>
        <w:t xml:space="preserve"> alebo iná spoločnosť z ekosystému </w:t>
      </w:r>
      <w:proofErr w:type="spellStart"/>
      <w:r>
        <w:t>Xiaomi</w:t>
      </w:r>
      <w:proofErr w:type="spellEnd"/>
      <w:r>
        <w:t>. Typografické chyby a nepresné informácie v tomto návode alebo v súvisiacich programoch a/alebo zariadeniach sa môžu zmeniť bez predchádzajúceho upozornenia. Takéto zmeny budú uvedené v najnovšej verzii návodu.</w:t>
      </w:r>
    </w:p>
    <w:p w14:paraId="07AC3485" w14:textId="77777777" w:rsidR="00540411" w:rsidRPr="001025DB" w:rsidRDefault="00540411" w:rsidP="00540411">
      <w:pPr>
        <w:pStyle w:val="Bezmezer"/>
      </w:pPr>
    </w:p>
    <w:p w14:paraId="565403AB" w14:textId="77777777" w:rsidR="00CE21E7" w:rsidRDefault="00CE21E7">
      <w:r>
        <w:br w:type="page"/>
      </w:r>
    </w:p>
    <w:p w14:paraId="57B6EDDE" w14:textId="6874725B" w:rsidR="00540411" w:rsidRPr="00540411" w:rsidRDefault="00540411" w:rsidP="00540411">
      <w:pPr>
        <w:pStyle w:val="Bezmezer"/>
      </w:pPr>
      <w:r>
        <w:lastRenderedPageBreak/>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40BE62DA" w14:textId="28ABA16D" w:rsidR="00540411" w:rsidRDefault="00540411" w:rsidP="00540411">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xml:space="preserve">, Peking, Čína, 100085 </w:t>
      </w:r>
    </w:p>
    <w:p w14:paraId="3DF0F087" w14:textId="456F17F2" w:rsidR="00540411" w:rsidRDefault="00540411" w:rsidP="00540411">
      <w:pPr>
        <w:pStyle w:val="Bezmezer"/>
      </w:pPr>
      <w:r>
        <w:t xml:space="preserve">Ďalšie informácie získate na stránke </w:t>
      </w:r>
      <w:hyperlink r:id="rId14" w:history="1">
        <w:r>
          <w:rPr>
            <w:rStyle w:val="Hypertextovodkaz"/>
          </w:rPr>
          <w:t>www.mi.com</w:t>
        </w:r>
      </w:hyperlink>
      <w:r>
        <w:t xml:space="preserve"> </w:t>
      </w:r>
    </w:p>
    <w:p w14:paraId="49219784" w14:textId="77777777" w:rsidR="00097D6E" w:rsidRPr="001025DB" w:rsidRDefault="00097D6E" w:rsidP="00540411">
      <w:pPr>
        <w:pStyle w:val="Bezmezer"/>
        <w:rPr>
          <w:lang w:val="pl-PL"/>
        </w:rPr>
      </w:pPr>
    </w:p>
    <w:p w14:paraId="3197C8F5" w14:textId="77777777" w:rsidR="00097D6E" w:rsidRDefault="00540411" w:rsidP="00540411">
      <w:pPr>
        <w:pStyle w:val="Bezmezer"/>
      </w:pPr>
      <w:r>
        <w:t xml:space="preserve">Autorizovaný zástupca výrobcu pre UK </w:t>
      </w:r>
    </w:p>
    <w:p w14:paraId="1FD04D38" w14:textId="28BE8F9A" w:rsidR="00540411" w:rsidRPr="00540411" w:rsidRDefault="00540411" w:rsidP="00540411">
      <w:pPr>
        <w:pStyle w:val="Bezmezer"/>
      </w:pPr>
      <w:r>
        <w:t>Názov: XIAOMI TECHNOLOGY UK LIMITED</w:t>
      </w:r>
    </w:p>
    <w:p w14:paraId="152F2295" w14:textId="77777777" w:rsidR="00540411" w:rsidRPr="00540411" w:rsidRDefault="00540411" w:rsidP="00540411">
      <w:pPr>
        <w:pStyle w:val="Bezmezer"/>
      </w:pPr>
      <w:r>
        <w:t xml:space="preserve">Adresa: </w:t>
      </w: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Br40-11-12-13-14,11 </w:t>
      </w:r>
      <w:proofErr w:type="spellStart"/>
      <w:r>
        <w:t>Burford</w:t>
      </w:r>
      <w:proofErr w:type="spellEnd"/>
      <w:r>
        <w:t xml:space="preserve"> Road, Londýn, Anglicko, E15 2ST</w:t>
      </w:r>
    </w:p>
    <w:p w14:paraId="0E87E676" w14:textId="77777777" w:rsidR="00097D6E" w:rsidRDefault="00097D6E" w:rsidP="00540411">
      <w:pPr>
        <w:pStyle w:val="Bezmezer"/>
        <w:rPr>
          <w:lang w:val="en-GB"/>
        </w:rPr>
      </w:pPr>
    </w:p>
    <w:p w14:paraId="4C4E5B4F" w14:textId="270539D2" w:rsidR="00540411" w:rsidRPr="00540411" w:rsidRDefault="00540411" w:rsidP="00540411">
      <w:pPr>
        <w:pStyle w:val="Bezmezer"/>
      </w:pPr>
      <w:r>
        <w:t>Autorizovaný zástupca výrobcu pre EU</w:t>
      </w:r>
    </w:p>
    <w:p w14:paraId="7511D3D7" w14:textId="77777777" w:rsidR="00540411" w:rsidRPr="00540411" w:rsidRDefault="00540411" w:rsidP="00540411">
      <w:pPr>
        <w:pStyle w:val="Bezmezer"/>
      </w:pPr>
      <w:r>
        <w:t xml:space="preserve">Názov: </w:t>
      </w: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47F8DFC2" w14:textId="77777777" w:rsidR="00540411" w:rsidRPr="00540411" w:rsidRDefault="00540411" w:rsidP="00540411">
      <w:pPr>
        <w:pStyle w:val="Bezmezer"/>
      </w:pPr>
      <w:r>
        <w:t xml:space="preserve">Adresa: </w:t>
      </w:r>
      <w:proofErr w:type="spellStart"/>
      <w:r>
        <w:t>Prinses</w:t>
      </w:r>
      <w:proofErr w:type="spellEnd"/>
      <w:r>
        <w:t xml:space="preserve"> </w:t>
      </w:r>
      <w:proofErr w:type="spellStart"/>
      <w:r>
        <w:t>Beatrixlaan</w:t>
      </w:r>
      <w:proofErr w:type="spellEnd"/>
      <w:r>
        <w:t xml:space="preserve"> 582, WTC </w:t>
      </w:r>
      <w:proofErr w:type="spellStart"/>
      <w:r>
        <w:t>The</w:t>
      </w:r>
      <w:proofErr w:type="spellEnd"/>
      <w:r>
        <w:t xml:space="preserve"> </w:t>
      </w:r>
      <w:proofErr w:type="spellStart"/>
      <w:r>
        <w:t>Hague</w:t>
      </w:r>
      <w:proofErr w:type="spellEnd"/>
      <w:r>
        <w:t xml:space="preserve">, </w:t>
      </w:r>
      <w:proofErr w:type="spellStart"/>
      <w:r>
        <w:t>Toren</w:t>
      </w:r>
      <w:proofErr w:type="spellEnd"/>
      <w:r>
        <w:t xml:space="preserve"> E, 5e </w:t>
      </w:r>
      <w:proofErr w:type="spellStart"/>
      <w:r>
        <w:t>etage</w:t>
      </w:r>
      <w:proofErr w:type="spellEnd"/>
      <w:r>
        <w:t>, 2595BM s-</w:t>
      </w:r>
      <w:proofErr w:type="spellStart"/>
      <w:r>
        <w:t>Gravenhage</w:t>
      </w:r>
      <w:proofErr w:type="spellEnd"/>
    </w:p>
    <w:p w14:paraId="00BEF7BE" w14:textId="31ACEAAC" w:rsidR="007B192C" w:rsidRDefault="00540411" w:rsidP="00540411">
      <w:pPr>
        <w:pStyle w:val="Bezmezer"/>
      </w:pPr>
      <w:r>
        <w:t>E-mail: contact@support.mi.com</w:t>
      </w:r>
    </w:p>
    <w:p w14:paraId="552C2C27" w14:textId="77777777" w:rsidR="007B192C" w:rsidRPr="001025DB" w:rsidRDefault="007B192C" w:rsidP="007B192C">
      <w:pPr>
        <w:pStyle w:val="Bezmezer"/>
      </w:pPr>
    </w:p>
    <w:p w14:paraId="01EB0BE4" w14:textId="4EF2F8D2" w:rsidR="00CC4E87" w:rsidRPr="003377D2" w:rsidRDefault="00CC4E87" w:rsidP="00CC4E87">
      <w:pPr>
        <w:pStyle w:val="Bezmezer"/>
      </w:pPr>
      <w:r>
        <w:t>Dovozca:</w:t>
      </w:r>
    </w:p>
    <w:p w14:paraId="3133D583" w14:textId="77777777" w:rsidR="00CC4E87" w:rsidRPr="003377D2" w:rsidRDefault="00CC4E87" w:rsidP="00CC4E87">
      <w:pPr>
        <w:pStyle w:val="Bezmezer"/>
      </w:pPr>
      <w:proofErr w:type="spellStart"/>
      <w:r>
        <w:t>Mystical</w:t>
      </w:r>
      <w:proofErr w:type="spellEnd"/>
      <w:r>
        <w:t>, a. s.</w:t>
      </w:r>
    </w:p>
    <w:p w14:paraId="2C92D876" w14:textId="77777777" w:rsidR="00CC4E87" w:rsidRPr="003377D2" w:rsidRDefault="00CC4E87" w:rsidP="00CC4E87">
      <w:pPr>
        <w:pStyle w:val="Bezmezer"/>
      </w:pPr>
      <w:r>
        <w:t>Tomášikova 50/B, 831 04 Bratislava, IČO 36280518</w:t>
      </w:r>
    </w:p>
    <w:sectPr w:rsidR="00CC4E87" w:rsidRPr="003377D2" w:rsidSect="0081664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B587" w14:textId="77777777" w:rsidR="00975E95" w:rsidRDefault="00975E95" w:rsidP="00055A8A">
      <w:pPr>
        <w:spacing w:after="0" w:line="240" w:lineRule="auto"/>
      </w:pPr>
      <w:r>
        <w:separator/>
      </w:r>
    </w:p>
  </w:endnote>
  <w:endnote w:type="continuationSeparator" w:id="0">
    <w:p w14:paraId="311CF1AE" w14:textId="77777777" w:rsidR="00975E95" w:rsidRDefault="00975E95"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5002EFF" w:usb1="C200ACF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E9CE" w14:textId="77777777" w:rsidR="00975E95" w:rsidRDefault="00975E95" w:rsidP="00055A8A">
      <w:pPr>
        <w:spacing w:after="0" w:line="240" w:lineRule="auto"/>
      </w:pPr>
      <w:r>
        <w:separator/>
      </w:r>
    </w:p>
  </w:footnote>
  <w:footnote w:type="continuationSeparator" w:id="0">
    <w:p w14:paraId="2003F34A" w14:textId="77777777" w:rsidR="00975E95" w:rsidRDefault="00975E95"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7925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9.8pt;visibility:visible;mso-wrap-style:square" o:bullet="t">
        <v:imagedata r:id="rId1" o:title=""/>
      </v:shape>
    </w:pict>
  </w:numPicBullet>
  <w:numPicBullet w:numPicBulletId="1">
    <w:pict>
      <v:shape id="_x0000_i1026" type="#_x0000_t75" style="width:38.55pt;height:31.4pt;visibility:visible;mso-wrap-style:square" o:bullet="t">
        <v:imagedata r:id="rId2" o:title=""/>
      </v:shape>
    </w:pict>
  </w:numPicBullet>
  <w:numPicBullet w:numPicBulletId="2">
    <w:pict>
      <v:shape id="_x0000_i1027" type="#_x0000_t75" style="width:26.6pt;height:22.5pt;visibility:visible;mso-wrap-style:square" o:bullet="t">
        <v:imagedata r:id="rId3" o:title=""/>
      </v:shape>
    </w:pict>
  </w:numPicBullet>
  <w:abstractNum w:abstractNumId="0" w15:restartNumberingAfterBreak="0">
    <w:nsid w:val="0BF27DC0"/>
    <w:multiLevelType w:val="hybridMultilevel"/>
    <w:tmpl w:val="1DD6E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11A"/>
    <w:multiLevelType w:val="hybridMultilevel"/>
    <w:tmpl w:val="77EC2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2778FB"/>
    <w:multiLevelType w:val="hybridMultilevel"/>
    <w:tmpl w:val="1BA6EFDC"/>
    <w:lvl w:ilvl="0" w:tplc="72E897B8">
      <w:start w:val="1"/>
      <w:numFmt w:val="bullet"/>
      <w:lvlText w:val=""/>
      <w:lvlPicBulletId w:val="0"/>
      <w:lvlJc w:val="left"/>
      <w:pPr>
        <w:tabs>
          <w:tab w:val="num" w:pos="720"/>
        </w:tabs>
        <w:ind w:left="720" w:hanging="360"/>
      </w:pPr>
      <w:rPr>
        <w:rFonts w:ascii="Symbol" w:hAnsi="Symbol" w:hint="default"/>
      </w:rPr>
    </w:lvl>
    <w:lvl w:ilvl="1" w:tplc="03D433EC" w:tentative="1">
      <w:start w:val="1"/>
      <w:numFmt w:val="bullet"/>
      <w:lvlText w:val=""/>
      <w:lvlJc w:val="left"/>
      <w:pPr>
        <w:tabs>
          <w:tab w:val="num" w:pos="1440"/>
        </w:tabs>
        <w:ind w:left="1440" w:hanging="360"/>
      </w:pPr>
      <w:rPr>
        <w:rFonts w:ascii="Symbol" w:hAnsi="Symbol" w:hint="default"/>
      </w:rPr>
    </w:lvl>
    <w:lvl w:ilvl="2" w:tplc="5B08C78E" w:tentative="1">
      <w:start w:val="1"/>
      <w:numFmt w:val="bullet"/>
      <w:lvlText w:val=""/>
      <w:lvlJc w:val="left"/>
      <w:pPr>
        <w:tabs>
          <w:tab w:val="num" w:pos="2160"/>
        </w:tabs>
        <w:ind w:left="2160" w:hanging="360"/>
      </w:pPr>
      <w:rPr>
        <w:rFonts w:ascii="Symbol" w:hAnsi="Symbol" w:hint="default"/>
      </w:rPr>
    </w:lvl>
    <w:lvl w:ilvl="3" w:tplc="2B3E6776" w:tentative="1">
      <w:start w:val="1"/>
      <w:numFmt w:val="bullet"/>
      <w:lvlText w:val=""/>
      <w:lvlJc w:val="left"/>
      <w:pPr>
        <w:tabs>
          <w:tab w:val="num" w:pos="2880"/>
        </w:tabs>
        <w:ind w:left="2880" w:hanging="360"/>
      </w:pPr>
      <w:rPr>
        <w:rFonts w:ascii="Symbol" w:hAnsi="Symbol" w:hint="default"/>
      </w:rPr>
    </w:lvl>
    <w:lvl w:ilvl="4" w:tplc="B4EA0668" w:tentative="1">
      <w:start w:val="1"/>
      <w:numFmt w:val="bullet"/>
      <w:lvlText w:val=""/>
      <w:lvlJc w:val="left"/>
      <w:pPr>
        <w:tabs>
          <w:tab w:val="num" w:pos="3600"/>
        </w:tabs>
        <w:ind w:left="3600" w:hanging="360"/>
      </w:pPr>
      <w:rPr>
        <w:rFonts w:ascii="Symbol" w:hAnsi="Symbol" w:hint="default"/>
      </w:rPr>
    </w:lvl>
    <w:lvl w:ilvl="5" w:tplc="1E367BC6" w:tentative="1">
      <w:start w:val="1"/>
      <w:numFmt w:val="bullet"/>
      <w:lvlText w:val=""/>
      <w:lvlJc w:val="left"/>
      <w:pPr>
        <w:tabs>
          <w:tab w:val="num" w:pos="4320"/>
        </w:tabs>
        <w:ind w:left="4320" w:hanging="360"/>
      </w:pPr>
      <w:rPr>
        <w:rFonts w:ascii="Symbol" w:hAnsi="Symbol" w:hint="default"/>
      </w:rPr>
    </w:lvl>
    <w:lvl w:ilvl="6" w:tplc="F9A4A7C0" w:tentative="1">
      <w:start w:val="1"/>
      <w:numFmt w:val="bullet"/>
      <w:lvlText w:val=""/>
      <w:lvlJc w:val="left"/>
      <w:pPr>
        <w:tabs>
          <w:tab w:val="num" w:pos="5040"/>
        </w:tabs>
        <w:ind w:left="5040" w:hanging="360"/>
      </w:pPr>
      <w:rPr>
        <w:rFonts w:ascii="Symbol" w:hAnsi="Symbol" w:hint="default"/>
      </w:rPr>
    </w:lvl>
    <w:lvl w:ilvl="7" w:tplc="E3FCC342" w:tentative="1">
      <w:start w:val="1"/>
      <w:numFmt w:val="bullet"/>
      <w:lvlText w:val=""/>
      <w:lvlJc w:val="left"/>
      <w:pPr>
        <w:tabs>
          <w:tab w:val="num" w:pos="5760"/>
        </w:tabs>
        <w:ind w:left="5760" w:hanging="360"/>
      </w:pPr>
      <w:rPr>
        <w:rFonts w:ascii="Symbol" w:hAnsi="Symbol" w:hint="default"/>
      </w:rPr>
    </w:lvl>
    <w:lvl w:ilvl="8" w:tplc="44C82A2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967EFC"/>
    <w:multiLevelType w:val="hybridMultilevel"/>
    <w:tmpl w:val="A5FE8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945D88"/>
    <w:multiLevelType w:val="hybridMultilevel"/>
    <w:tmpl w:val="D2EC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ED0C9F"/>
    <w:multiLevelType w:val="hybridMultilevel"/>
    <w:tmpl w:val="26C6F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F4180B"/>
    <w:multiLevelType w:val="hybridMultilevel"/>
    <w:tmpl w:val="1F06ADD2"/>
    <w:lvl w:ilvl="0" w:tplc="E5326AB6">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502563"/>
    <w:multiLevelType w:val="hybridMultilevel"/>
    <w:tmpl w:val="EBC0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1D254C"/>
    <w:multiLevelType w:val="hybridMultilevel"/>
    <w:tmpl w:val="3036C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586DB1"/>
    <w:multiLevelType w:val="hybridMultilevel"/>
    <w:tmpl w:val="E18E8212"/>
    <w:lvl w:ilvl="0" w:tplc="76341D72">
      <w:start w:val="1"/>
      <w:numFmt w:val="bullet"/>
      <w:lvlText w:val=""/>
      <w:lvlPicBulletId w:val="0"/>
      <w:lvlJc w:val="left"/>
      <w:pPr>
        <w:tabs>
          <w:tab w:val="num" w:pos="720"/>
        </w:tabs>
        <w:ind w:left="720" w:hanging="360"/>
      </w:pPr>
      <w:rPr>
        <w:rFonts w:ascii="Symbol" w:hAnsi="Symbol" w:hint="default"/>
      </w:rPr>
    </w:lvl>
    <w:lvl w:ilvl="1" w:tplc="1E5063AA" w:tentative="1">
      <w:start w:val="1"/>
      <w:numFmt w:val="bullet"/>
      <w:lvlText w:val=""/>
      <w:lvlJc w:val="left"/>
      <w:pPr>
        <w:tabs>
          <w:tab w:val="num" w:pos="1440"/>
        </w:tabs>
        <w:ind w:left="1440" w:hanging="360"/>
      </w:pPr>
      <w:rPr>
        <w:rFonts w:ascii="Symbol" w:hAnsi="Symbol" w:hint="default"/>
      </w:rPr>
    </w:lvl>
    <w:lvl w:ilvl="2" w:tplc="EE98D5B8" w:tentative="1">
      <w:start w:val="1"/>
      <w:numFmt w:val="bullet"/>
      <w:lvlText w:val=""/>
      <w:lvlJc w:val="left"/>
      <w:pPr>
        <w:tabs>
          <w:tab w:val="num" w:pos="2160"/>
        </w:tabs>
        <w:ind w:left="2160" w:hanging="360"/>
      </w:pPr>
      <w:rPr>
        <w:rFonts w:ascii="Symbol" w:hAnsi="Symbol" w:hint="default"/>
      </w:rPr>
    </w:lvl>
    <w:lvl w:ilvl="3" w:tplc="B4D04858" w:tentative="1">
      <w:start w:val="1"/>
      <w:numFmt w:val="bullet"/>
      <w:lvlText w:val=""/>
      <w:lvlJc w:val="left"/>
      <w:pPr>
        <w:tabs>
          <w:tab w:val="num" w:pos="2880"/>
        </w:tabs>
        <w:ind w:left="2880" w:hanging="360"/>
      </w:pPr>
      <w:rPr>
        <w:rFonts w:ascii="Symbol" w:hAnsi="Symbol" w:hint="default"/>
      </w:rPr>
    </w:lvl>
    <w:lvl w:ilvl="4" w:tplc="E2F69EF6" w:tentative="1">
      <w:start w:val="1"/>
      <w:numFmt w:val="bullet"/>
      <w:lvlText w:val=""/>
      <w:lvlJc w:val="left"/>
      <w:pPr>
        <w:tabs>
          <w:tab w:val="num" w:pos="3600"/>
        </w:tabs>
        <w:ind w:left="3600" w:hanging="360"/>
      </w:pPr>
      <w:rPr>
        <w:rFonts w:ascii="Symbol" w:hAnsi="Symbol" w:hint="default"/>
      </w:rPr>
    </w:lvl>
    <w:lvl w:ilvl="5" w:tplc="EE0AAEAC" w:tentative="1">
      <w:start w:val="1"/>
      <w:numFmt w:val="bullet"/>
      <w:lvlText w:val=""/>
      <w:lvlJc w:val="left"/>
      <w:pPr>
        <w:tabs>
          <w:tab w:val="num" w:pos="4320"/>
        </w:tabs>
        <w:ind w:left="4320" w:hanging="360"/>
      </w:pPr>
      <w:rPr>
        <w:rFonts w:ascii="Symbol" w:hAnsi="Symbol" w:hint="default"/>
      </w:rPr>
    </w:lvl>
    <w:lvl w:ilvl="6" w:tplc="731EBD90" w:tentative="1">
      <w:start w:val="1"/>
      <w:numFmt w:val="bullet"/>
      <w:lvlText w:val=""/>
      <w:lvlJc w:val="left"/>
      <w:pPr>
        <w:tabs>
          <w:tab w:val="num" w:pos="5040"/>
        </w:tabs>
        <w:ind w:left="5040" w:hanging="360"/>
      </w:pPr>
      <w:rPr>
        <w:rFonts w:ascii="Symbol" w:hAnsi="Symbol" w:hint="default"/>
      </w:rPr>
    </w:lvl>
    <w:lvl w:ilvl="7" w:tplc="B9BAC5AC" w:tentative="1">
      <w:start w:val="1"/>
      <w:numFmt w:val="bullet"/>
      <w:lvlText w:val=""/>
      <w:lvlJc w:val="left"/>
      <w:pPr>
        <w:tabs>
          <w:tab w:val="num" w:pos="5760"/>
        </w:tabs>
        <w:ind w:left="5760" w:hanging="360"/>
      </w:pPr>
      <w:rPr>
        <w:rFonts w:ascii="Symbol" w:hAnsi="Symbol" w:hint="default"/>
      </w:rPr>
    </w:lvl>
    <w:lvl w:ilvl="8" w:tplc="E4E257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C662274"/>
    <w:multiLevelType w:val="hybridMultilevel"/>
    <w:tmpl w:val="FB2C5DC6"/>
    <w:lvl w:ilvl="0" w:tplc="01B4CF48">
      <w:start w:val="1"/>
      <w:numFmt w:val="bullet"/>
      <w:lvlText w:val=""/>
      <w:lvlPicBulletId w:val="0"/>
      <w:lvlJc w:val="left"/>
      <w:pPr>
        <w:tabs>
          <w:tab w:val="num" w:pos="720"/>
        </w:tabs>
        <w:ind w:left="720" w:hanging="360"/>
      </w:pPr>
      <w:rPr>
        <w:rFonts w:ascii="Symbol" w:hAnsi="Symbol" w:hint="default"/>
      </w:rPr>
    </w:lvl>
    <w:lvl w:ilvl="1" w:tplc="79B47A58" w:tentative="1">
      <w:start w:val="1"/>
      <w:numFmt w:val="bullet"/>
      <w:lvlText w:val=""/>
      <w:lvlJc w:val="left"/>
      <w:pPr>
        <w:tabs>
          <w:tab w:val="num" w:pos="1440"/>
        </w:tabs>
        <w:ind w:left="1440" w:hanging="360"/>
      </w:pPr>
      <w:rPr>
        <w:rFonts w:ascii="Symbol" w:hAnsi="Symbol" w:hint="default"/>
      </w:rPr>
    </w:lvl>
    <w:lvl w:ilvl="2" w:tplc="12549958" w:tentative="1">
      <w:start w:val="1"/>
      <w:numFmt w:val="bullet"/>
      <w:lvlText w:val=""/>
      <w:lvlJc w:val="left"/>
      <w:pPr>
        <w:tabs>
          <w:tab w:val="num" w:pos="2160"/>
        </w:tabs>
        <w:ind w:left="2160" w:hanging="360"/>
      </w:pPr>
      <w:rPr>
        <w:rFonts w:ascii="Symbol" w:hAnsi="Symbol" w:hint="default"/>
      </w:rPr>
    </w:lvl>
    <w:lvl w:ilvl="3" w:tplc="72F6D8BE" w:tentative="1">
      <w:start w:val="1"/>
      <w:numFmt w:val="bullet"/>
      <w:lvlText w:val=""/>
      <w:lvlJc w:val="left"/>
      <w:pPr>
        <w:tabs>
          <w:tab w:val="num" w:pos="2880"/>
        </w:tabs>
        <w:ind w:left="2880" w:hanging="360"/>
      </w:pPr>
      <w:rPr>
        <w:rFonts w:ascii="Symbol" w:hAnsi="Symbol" w:hint="default"/>
      </w:rPr>
    </w:lvl>
    <w:lvl w:ilvl="4" w:tplc="787A4E62" w:tentative="1">
      <w:start w:val="1"/>
      <w:numFmt w:val="bullet"/>
      <w:lvlText w:val=""/>
      <w:lvlJc w:val="left"/>
      <w:pPr>
        <w:tabs>
          <w:tab w:val="num" w:pos="3600"/>
        </w:tabs>
        <w:ind w:left="3600" w:hanging="360"/>
      </w:pPr>
      <w:rPr>
        <w:rFonts w:ascii="Symbol" w:hAnsi="Symbol" w:hint="default"/>
      </w:rPr>
    </w:lvl>
    <w:lvl w:ilvl="5" w:tplc="83CA6D86" w:tentative="1">
      <w:start w:val="1"/>
      <w:numFmt w:val="bullet"/>
      <w:lvlText w:val=""/>
      <w:lvlJc w:val="left"/>
      <w:pPr>
        <w:tabs>
          <w:tab w:val="num" w:pos="4320"/>
        </w:tabs>
        <w:ind w:left="4320" w:hanging="360"/>
      </w:pPr>
      <w:rPr>
        <w:rFonts w:ascii="Symbol" w:hAnsi="Symbol" w:hint="default"/>
      </w:rPr>
    </w:lvl>
    <w:lvl w:ilvl="6" w:tplc="2B36FE8E" w:tentative="1">
      <w:start w:val="1"/>
      <w:numFmt w:val="bullet"/>
      <w:lvlText w:val=""/>
      <w:lvlJc w:val="left"/>
      <w:pPr>
        <w:tabs>
          <w:tab w:val="num" w:pos="5040"/>
        </w:tabs>
        <w:ind w:left="5040" w:hanging="360"/>
      </w:pPr>
      <w:rPr>
        <w:rFonts w:ascii="Symbol" w:hAnsi="Symbol" w:hint="default"/>
      </w:rPr>
    </w:lvl>
    <w:lvl w:ilvl="7" w:tplc="284A1A36" w:tentative="1">
      <w:start w:val="1"/>
      <w:numFmt w:val="bullet"/>
      <w:lvlText w:val=""/>
      <w:lvlJc w:val="left"/>
      <w:pPr>
        <w:tabs>
          <w:tab w:val="num" w:pos="5760"/>
        </w:tabs>
        <w:ind w:left="5760" w:hanging="360"/>
      </w:pPr>
      <w:rPr>
        <w:rFonts w:ascii="Symbol" w:hAnsi="Symbol" w:hint="default"/>
      </w:rPr>
    </w:lvl>
    <w:lvl w:ilvl="8" w:tplc="0F766D0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DD81432"/>
    <w:multiLevelType w:val="hybridMultilevel"/>
    <w:tmpl w:val="D21861D4"/>
    <w:lvl w:ilvl="0" w:tplc="62BE9420">
      <w:start w:val="1"/>
      <w:numFmt w:val="bullet"/>
      <w:lvlText w:val=""/>
      <w:lvlPicBulletId w:val="0"/>
      <w:lvlJc w:val="left"/>
      <w:pPr>
        <w:tabs>
          <w:tab w:val="num" w:pos="720"/>
        </w:tabs>
        <w:ind w:left="720" w:hanging="360"/>
      </w:pPr>
      <w:rPr>
        <w:rFonts w:ascii="Symbol" w:hAnsi="Symbol" w:hint="default"/>
      </w:rPr>
    </w:lvl>
    <w:lvl w:ilvl="1" w:tplc="272C1524" w:tentative="1">
      <w:start w:val="1"/>
      <w:numFmt w:val="bullet"/>
      <w:lvlText w:val=""/>
      <w:lvlJc w:val="left"/>
      <w:pPr>
        <w:tabs>
          <w:tab w:val="num" w:pos="1440"/>
        </w:tabs>
        <w:ind w:left="1440" w:hanging="360"/>
      </w:pPr>
      <w:rPr>
        <w:rFonts w:ascii="Symbol" w:hAnsi="Symbol" w:hint="default"/>
      </w:rPr>
    </w:lvl>
    <w:lvl w:ilvl="2" w:tplc="7708C992" w:tentative="1">
      <w:start w:val="1"/>
      <w:numFmt w:val="bullet"/>
      <w:lvlText w:val=""/>
      <w:lvlJc w:val="left"/>
      <w:pPr>
        <w:tabs>
          <w:tab w:val="num" w:pos="2160"/>
        </w:tabs>
        <w:ind w:left="2160" w:hanging="360"/>
      </w:pPr>
      <w:rPr>
        <w:rFonts w:ascii="Symbol" w:hAnsi="Symbol" w:hint="default"/>
      </w:rPr>
    </w:lvl>
    <w:lvl w:ilvl="3" w:tplc="A0184010" w:tentative="1">
      <w:start w:val="1"/>
      <w:numFmt w:val="bullet"/>
      <w:lvlText w:val=""/>
      <w:lvlJc w:val="left"/>
      <w:pPr>
        <w:tabs>
          <w:tab w:val="num" w:pos="2880"/>
        </w:tabs>
        <w:ind w:left="2880" w:hanging="360"/>
      </w:pPr>
      <w:rPr>
        <w:rFonts w:ascii="Symbol" w:hAnsi="Symbol" w:hint="default"/>
      </w:rPr>
    </w:lvl>
    <w:lvl w:ilvl="4" w:tplc="F6B63144" w:tentative="1">
      <w:start w:val="1"/>
      <w:numFmt w:val="bullet"/>
      <w:lvlText w:val=""/>
      <w:lvlJc w:val="left"/>
      <w:pPr>
        <w:tabs>
          <w:tab w:val="num" w:pos="3600"/>
        </w:tabs>
        <w:ind w:left="3600" w:hanging="360"/>
      </w:pPr>
      <w:rPr>
        <w:rFonts w:ascii="Symbol" w:hAnsi="Symbol" w:hint="default"/>
      </w:rPr>
    </w:lvl>
    <w:lvl w:ilvl="5" w:tplc="7638A4E2" w:tentative="1">
      <w:start w:val="1"/>
      <w:numFmt w:val="bullet"/>
      <w:lvlText w:val=""/>
      <w:lvlJc w:val="left"/>
      <w:pPr>
        <w:tabs>
          <w:tab w:val="num" w:pos="4320"/>
        </w:tabs>
        <w:ind w:left="4320" w:hanging="360"/>
      </w:pPr>
      <w:rPr>
        <w:rFonts w:ascii="Symbol" w:hAnsi="Symbol" w:hint="default"/>
      </w:rPr>
    </w:lvl>
    <w:lvl w:ilvl="6" w:tplc="EF506070" w:tentative="1">
      <w:start w:val="1"/>
      <w:numFmt w:val="bullet"/>
      <w:lvlText w:val=""/>
      <w:lvlJc w:val="left"/>
      <w:pPr>
        <w:tabs>
          <w:tab w:val="num" w:pos="5040"/>
        </w:tabs>
        <w:ind w:left="5040" w:hanging="360"/>
      </w:pPr>
      <w:rPr>
        <w:rFonts w:ascii="Symbol" w:hAnsi="Symbol" w:hint="default"/>
      </w:rPr>
    </w:lvl>
    <w:lvl w:ilvl="7" w:tplc="44420DB4" w:tentative="1">
      <w:start w:val="1"/>
      <w:numFmt w:val="bullet"/>
      <w:lvlText w:val=""/>
      <w:lvlJc w:val="left"/>
      <w:pPr>
        <w:tabs>
          <w:tab w:val="num" w:pos="5760"/>
        </w:tabs>
        <w:ind w:left="5760" w:hanging="360"/>
      </w:pPr>
      <w:rPr>
        <w:rFonts w:ascii="Symbol" w:hAnsi="Symbol" w:hint="default"/>
      </w:rPr>
    </w:lvl>
    <w:lvl w:ilvl="8" w:tplc="0B5AD42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23A30A8"/>
    <w:multiLevelType w:val="hybridMultilevel"/>
    <w:tmpl w:val="9B5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E71C1C"/>
    <w:multiLevelType w:val="hybridMultilevel"/>
    <w:tmpl w:val="4D900B9A"/>
    <w:lvl w:ilvl="0" w:tplc="925AEE0C">
      <w:start w:val="1"/>
      <w:numFmt w:val="bullet"/>
      <w:lvlText w:val=""/>
      <w:lvlPicBulletId w:val="0"/>
      <w:lvlJc w:val="left"/>
      <w:pPr>
        <w:tabs>
          <w:tab w:val="num" w:pos="720"/>
        </w:tabs>
        <w:ind w:left="720" w:hanging="360"/>
      </w:pPr>
      <w:rPr>
        <w:rFonts w:ascii="Symbol" w:hAnsi="Symbol" w:hint="default"/>
      </w:rPr>
    </w:lvl>
    <w:lvl w:ilvl="1" w:tplc="EAD4491C" w:tentative="1">
      <w:start w:val="1"/>
      <w:numFmt w:val="bullet"/>
      <w:lvlText w:val=""/>
      <w:lvlJc w:val="left"/>
      <w:pPr>
        <w:tabs>
          <w:tab w:val="num" w:pos="1440"/>
        </w:tabs>
        <w:ind w:left="1440" w:hanging="360"/>
      </w:pPr>
      <w:rPr>
        <w:rFonts w:ascii="Symbol" w:hAnsi="Symbol" w:hint="default"/>
      </w:rPr>
    </w:lvl>
    <w:lvl w:ilvl="2" w:tplc="2B468926" w:tentative="1">
      <w:start w:val="1"/>
      <w:numFmt w:val="bullet"/>
      <w:lvlText w:val=""/>
      <w:lvlJc w:val="left"/>
      <w:pPr>
        <w:tabs>
          <w:tab w:val="num" w:pos="2160"/>
        </w:tabs>
        <w:ind w:left="2160" w:hanging="360"/>
      </w:pPr>
      <w:rPr>
        <w:rFonts w:ascii="Symbol" w:hAnsi="Symbol" w:hint="default"/>
      </w:rPr>
    </w:lvl>
    <w:lvl w:ilvl="3" w:tplc="DDA4828C" w:tentative="1">
      <w:start w:val="1"/>
      <w:numFmt w:val="bullet"/>
      <w:lvlText w:val=""/>
      <w:lvlJc w:val="left"/>
      <w:pPr>
        <w:tabs>
          <w:tab w:val="num" w:pos="2880"/>
        </w:tabs>
        <w:ind w:left="2880" w:hanging="360"/>
      </w:pPr>
      <w:rPr>
        <w:rFonts w:ascii="Symbol" w:hAnsi="Symbol" w:hint="default"/>
      </w:rPr>
    </w:lvl>
    <w:lvl w:ilvl="4" w:tplc="AB36A77E" w:tentative="1">
      <w:start w:val="1"/>
      <w:numFmt w:val="bullet"/>
      <w:lvlText w:val=""/>
      <w:lvlJc w:val="left"/>
      <w:pPr>
        <w:tabs>
          <w:tab w:val="num" w:pos="3600"/>
        </w:tabs>
        <w:ind w:left="3600" w:hanging="360"/>
      </w:pPr>
      <w:rPr>
        <w:rFonts w:ascii="Symbol" w:hAnsi="Symbol" w:hint="default"/>
      </w:rPr>
    </w:lvl>
    <w:lvl w:ilvl="5" w:tplc="F8F8E062" w:tentative="1">
      <w:start w:val="1"/>
      <w:numFmt w:val="bullet"/>
      <w:lvlText w:val=""/>
      <w:lvlJc w:val="left"/>
      <w:pPr>
        <w:tabs>
          <w:tab w:val="num" w:pos="4320"/>
        </w:tabs>
        <w:ind w:left="4320" w:hanging="360"/>
      </w:pPr>
      <w:rPr>
        <w:rFonts w:ascii="Symbol" w:hAnsi="Symbol" w:hint="default"/>
      </w:rPr>
    </w:lvl>
    <w:lvl w:ilvl="6" w:tplc="A3DEFE26" w:tentative="1">
      <w:start w:val="1"/>
      <w:numFmt w:val="bullet"/>
      <w:lvlText w:val=""/>
      <w:lvlJc w:val="left"/>
      <w:pPr>
        <w:tabs>
          <w:tab w:val="num" w:pos="5040"/>
        </w:tabs>
        <w:ind w:left="5040" w:hanging="360"/>
      </w:pPr>
      <w:rPr>
        <w:rFonts w:ascii="Symbol" w:hAnsi="Symbol" w:hint="default"/>
      </w:rPr>
    </w:lvl>
    <w:lvl w:ilvl="7" w:tplc="C540E0C4" w:tentative="1">
      <w:start w:val="1"/>
      <w:numFmt w:val="bullet"/>
      <w:lvlText w:val=""/>
      <w:lvlJc w:val="left"/>
      <w:pPr>
        <w:tabs>
          <w:tab w:val="num" w:pos="5760"/>
        </w:tabs>
        <w:ind w:left="5760" w:hanging="360"/>
      </w:pPr>
      <w:rPr>
        <w:rFonts w:ascii="Symbol" w:hAnsi="Symbol" w:hint="default"/>
      </w:rPr>
    </w:lvl>
    <w:lvl w:ilvl="8" w:tplc="5AD4E9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E771FD"/>
    <w:multiLevelType w:val="hybridMultilevel"/>
    <w:tmpl w:val="ACBA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1109D9"/>
    <w:multiLevelType w:val="hybridMultilevel"/>
    <w:tmpl w:val="700CFBE6"/>
    <w:lvl w:ilvl="0" w:tplc="5F942BCA">
      <w:start w:val="5"/>
      <w:numFmt w:val="bullet"/>
      <w:lvlText w:val="•"/>
      <w:lvlJc w:val="left"/>
      <w:pPr>
        <w:ind w:left="714" w:hanging="713"/>
      </w:pPr>
      <w:rPr>
        <w:rFonts w:ascii="Calibri" w:eastAsiaTheme="minorHAnsi" w:hAnsi="Calibri" w:cs="Calibri" w:hint="default"/>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17" w15:restartNumberingAfterBreak="0">
    <w:nsid w:val="2734205B"/>
    <w:multiLevelType w:val="hybridMultilevel"/>
    <w:tmpl w:val="DC22B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280DC1"/>
    <w:multiLevelType w:val="hybridMultilevel"/>
    <w:tmpl w:val="F4D67528"/>
    <w:lvl w:ilvl="0" w:tplc="A9440548">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742F7E"/>
    <w:multiLevelType w:val="hybridMultilevel"/>
    <w:tmpl w:val="7FF2DAAA"/>
    <w:lvl w:ilvl="0" w:tplc="66C88CD2">
      <w:start w:val="1"/>
      <w:numFmt w:val="bullet"/>
      <w:lvlText w:val=""/>
      <w:lvlPicBulletId w:val="0"/>
      <w:lvlJc w:val="left"/>
      <w:pPr>
        <w:tabs>
          <w:tab w:val="num" w:pos="720"/>
        </w:tabs>
        <w:ind w:left="720" w:hanging="360"/>
      </w:pPr>
      <w:rPr>
        <w:rFonts w:ascii="Symbol" w:hAnsi="Symbol" w:hint="default"/>
      </w:rPr>
    </w:lvl>
    <w:lvl w:ilvl="1" w:tplc="B89A9ABC" w:tentative="1">
      <w:start w:val="1"/>
      <w:numFmt w:val="bullet"/>
      <w:lvlText w:val=""/>
      <w:lvlJc w:val="left"/>
      <w:pPr>
        <w:tabs>
          <w:tab w:val="num" w:pos="1440"/>
        </w:tabs>
        <w:ind w:left="1440" w:hanging="360"/>
      </w:pPr>
      <w:rPr>
        <w:rFonts w:ascii="Symbol" w:hAnsi="Symbol" w:hint="default"/>
      </w:rPr>
    </w:lvl>
    <w:lvl w:ilvl="2" w:tplc="B51A2A2A" w:tentative="1">
      <w:start w:val="1"/>
      <w:numFmt w:val="bullet"/>
      <w:lvlText w:val=""/>
      <w:lvlJc w:val="left"/>
      <w:pPr>
        <w:tabs>
          <w:tab w:val="num" w:pos="2160"/>
        </w:tabs>
        <w:ind w:left="2160" w:hanging="360"/>
      </w:pPr>
      <w:rPr>
        <w:rFonts w:ascii="Symbol" w:hAnsi="Symbol" w:hint="default"/>
      </w:rPr>
    </w:lvl>
    <w:lvl w:ilvl="3" w:tplc="063CA2B8" w:tentative="1">
      <w:start w:val="1"/>
      <w:numFmt w:val="bullet"/>
      <w:lvlText w:val=""/>
      <w:lvlJc w:val="left"/>
      <w:pPr>
        <w:tabs>
          <w:tab w:val="num" w:pos="2880"/>
        </w:tabs>
        <w:ind w:left="2880" w:hanging="360"/>
      </w:pPr>
      <w:rPr>
        <w:rFonts w:ascii="Symbol" w:hAnsi="Symbol" w:hint="default"/>
      </w:rPr>
    </w:lvl>
    <w:lvl w:ilvl="4" w:tplc="DD3A7A7A" w:tentative="1">
      <w:start w:val="1"/>
      <w:numFmt w:val="bullet"/>
      <w:lvlText w:val=""/>
      <w:lvlJc w:val="left"/>
      <w:pPr>
        <w:tabs>
          <w:tab w:val="num" w:pos="3600"/>
        </w:tabs>
        <w:ind w:left="3600" w:hanging="360"/>
      </w:pPr>
      <w:rPr>
        <w:rFonts w:ascii="Symbol" w:hAnsi="Symbol" w:hint="default"/>
      </w:rPr>
    </w:lvl>
    <w:lvl w:ilvl="5" w:tplc="1BB0935C" w:tentative="1">
      <w:start w:val="1"/>
      <w:numFmt w:val="bullet"/>
      <w:lvlText w:val=""/>
      <w:lvlJc w:val="left"/>
      <w:pPr>
        <w:tabs>
          <w:tab w:val="num" w:pos="4320"/>
        </w:tabs>
        <w:ind w:left="4320" w:hanging="360"/>
      </w:pPr>
      <w:rPr>
        <w:rFonts w:ascii="Symbol" w:hAnsi="Symbol" w:hint="default"/>
      </w:rPr>
    </w:lvl>
    <w:lvl w:ilvl="6" w:tplc="A658F742" w:tentative="1">
      <w:start w:val="1"/>
      <w:numFmt w:val="bullet"/>
      <w:lvlText w:val=""/>
      <w:lvlJc w:val="left"/>
      <w:pPr>
        <w:tabs>
          <w:tab w:val="num" w:pos="5040"/>
        </w:tabs>
        <w:ind w:left="5040" w:hanging="360"/>
      </w:pPr>
      <w:rPr>
        <w:rFonts w:ascii="Symbol" w:hAnsi="Symbol" w:hint="default"/>
      </w:rPr>
    </w:lvl>
    <w:lvl w:ilvl="7" w:tplc="57281C7E" w:tentative="1">
      <w:start w:val="1"/>
      <w:numFmt w:val="bullet"/>
      <w:lvlText w:val=""/>
      <w:lvlJc w:val="left"/>
      <w:pPr>
        <w:tabs>
          <w:tab w:val="num" w:pos="5760"/>
        </w:tabs>
        <w:ind w:left="5760" w:hanging="360"/>
      </w:pPr>
      <w:rPr>
        <w:rFonts w:ascii="Symbol" w:hAnsi="Symbol" w:hint="default"/>
      </w:rPr>
    </w:lvl>
    <w:lvl w:ilvl="8" w:tplc="955A1BC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13F0289"/>
    <w:multiLevelType w:val="hybridMultilevel"/>
    <w:tmpl w:val="BD923EBE"/>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3848F0"/>
    <w:multiLevelType w:val="hybridMultilevel"/>
    <w:tmpl w:val="ABDC9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DC7E1B"/>
    <w:multiLevelType w:val="hybridMultilevel"/>
    <w:tmpl w:val="533A3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B32457"/>
    <w:multiLevelType w:val="hybridMultilevel"/>
    <w:tmpl w:val="9C645186"/>
    <w:lvl w:ilvl="0" w:tplc="CE7E44B0">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5E2440"/>
    <w:multiLevelType w:val="hybridMultilevel"/>
    <w:tmpl w:val="FDE287FE"/>
    <w:lvl w:ilvl="0" w:tplc="04050001">
      <w:start w:val="1"/>
      <w:numFmt w:val="bullet"/>
      <w:lvlText w:val=""/>
      <w:lvlJc w:val="left"/>
      <w:pPr>
        <w:ind w:left="1073" w:hanging="7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F019C1"/>
    <w:multiLevelType w:val="hybridMultilevel"/>
    <w:tmpl w:val="58A63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E73AEB"/>
    <w:multiLevelType w:val="hybridMultilevel"/>
    <w:tmpl w:val="7B26FD28"/>
    <w:lvl w:ilvl="0" w:tplc="A1BE6306">
      <w:start w:val="1"/>
      <w:numFmt w:val="bullet"/>
      <w:pStyle w:val="do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9229D1"/>
    <w:multiLevelType w:val="hybridMultilevel"/>
    <w:tmpl w:val="C4C65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1462A4"/>
    <w:multiLevelType w:val="hybridMultilevel"/>
    <w:tmpl w:val="ED58C858"/>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3" w15:restartNumberingAfterBreak="0">
    <w:nsid w:val="6AA87C7E"/>
    <w:multiLevelType w:val="hybridMultilevel"/>
    <w:tmpl w:val="E8964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80585B"/>
    <w:multiLevelType w:val="hybridMultilevel"/>
    <w:tmpl w:val="9E06D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1B4497"/>
    <w:multiLevelType w:val="hybridMultilevel"/>
    <w:tmpl w:val="4036D5B8"/>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580A60"/>
    <w:multiLevelType w:val="hybridMultilevel"/>
    <w:tmpl w:val="566836F0"/>
    <w:lvl w:ilvl="0" w:tplc="206892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27"/>
  </w:num>
  <w:num w:numId="2" w16cid:durableId="214394526">
    <w:abstractNumId w:val="4"/>
  </w:num>
  <w:num w:numId="3" w16cid:durableId="2073041448">
    <w:abstractNumId w:val="22"/>
  </w:num>
  <w:num w:numId="4" w16cid:durableId="265308643">
    <w:abstractNumId w:val="28"/>
  </w:num>
  <w:num w:numId="5" w16cid:durableId="2130397406">
    <w:abstractNumId w:val="24"/>
  </w:num>
  <w:num w:numId="6" w16cid:durableId="448357540">
    <w:abstractNumId w:val="13"/>
  </w:num>
  <w:num w:numId="7" w16cid:durableId="2002536853">
    <w:abstractNumId w:val="36"/>
  </w:num>
  <w:num w:numId="8" w16cid:durableId="755132519">
    <w:abstractNumId w:val="14"/>
  </w:num>
  <w:num w:numId="9" w16cid:durableId="1657954572">
    <w:abstractNumId w:val="2"/>
  </w:num>
  <w:num w:numId="10" w16cid:durableId="36051739">
    <w:abstractNumId w:val="11"/>
  </w:num>
  <w:num w:numId="11" w16cid:durableId="281234771">
    <w:abstractNumId w:val="12"/>
  </w:num>
  <w:num w:numId="12" w16cid:durableId="657223872">
    <w:abstractNumId w:val="19"/>
  </w:num>
  <w:num w:numId="13" w16cid:durableId="2017684516">
    <w:abstractNumId w:val="10"/>
  </w:num>
  <w:num w:numId="14" w16cid:durableId="1379233910">
    <w:abstractNumId w:val="21"/>
  </w:num>
  <w:num w:numId="15" w16cid:durableId="1578587064">
    <w:abstractNumId w:val="5"/>
  </w:num>
  <w:num w:numId="16" w16cid:durableId="1197541608">
    <w:abstractNumId w:val="30"/>
  </w:num>
  <w:num w:numId="17" w16cid:durableId="1467354349">
    <w:abstractNumId w:val="15"/>
  </w:num>
  <w:num w:numId="18" w16cid:durableId="1340156747">
    <w:abstractNumId w:val="6"/>
  </w:num>
  <w:num w:numId="19" w16cid:durableId="1057820743">
    <w:abstractNumId w:val="9"/>
  </w:num>
  <w:num w:numId="20" w16cid:durableId="622660761">
    <w:abstractNumId w:val="7"/>
  </w:num>
  <w:num w:numId="21" w16cid:durableId="1930576799">
    <w:abstractNumId w:val="26"/>
  </w:num>
  <w:num w:numId="22" w16cid:durableId="2105569274">
    <w:abstractNumId w:val="0"/>
  </w:num>
  <w:num w:numId="23" w16cid:durableId="1223711828">
    <w:abstractNumId w:val="18"/>
  </w:num>
  <w:num w:numId="24" w16cid:durableId="478226470">
    <w:abstractNumId w:val="32"/>
  </w:num>
  <w:num w:numId="25" w16cid:durableId="1889761429">
    <w:abstractNumId w:val="16"/>
  </w:num>
  <w:num w:numId="26" w16cid:durableId="891384275">
    <w:abstractNumId w:val="34"/>
  </w:num>
  <w:num w:numId="27" w16cid:durableId="271058364">
    <w:abstractNumId w:val="23"/>
  </w:num>
  <w:num w:numId="28" w16cid:durableId="981891447">
    <w:abstractNumId w:val="3"/>
  </w:num>
  <w:num w:numId="29" w16cid:durableId="599992572">
    <w:abstractNumId w:val="8"/>
  </w:num>
  <w:num w:numId="30" w16cid:durableId="384720160">
    <w:abstractNumId w:val="31"/>
  </w:num>
  <w:num w:numId="31" w16cid:durableId="1081559699">
    <w:abstractNumId w:val="35"/>
  </w:num>
  <w:num w:numId="32" w16cid:durableId="966354593">
    <w:abstractNumId w:val="33"/>
  </w:num>
  <w:num w:numId="33" w16cid:durableId="1145507951">
    <w:abstractNumId w:val="20"/>
  </w:num>
  <w:num w:numId="34" w16cid:durableId="1190603223">
    <w:abstractNumId w:val="29"/>
  </w:num>
  <w:num w:numId="35" w16cid:durableId="251623094">
    <w:abstractNumId w:val="25"/>
  </w:num>
  <w:num w:numId="36" w16cid:durableId="1194266568">
    <w:abstractNumId w:val="1"/>
  </w:num>
  <w:num w:numId="37" w16cid:durableId="15862612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42B6"/>
    <w:rsid w:val="0000655D"/>
    <w:rsid w:val="0000681A"/>
    <w:rsid w:val="0001354D"/>
    <w:rsid w:val="0001395E"/>
    <w:rsid w:val="00017D85"/>
    <w:rsid w:val="00020FF6"/>
    <w:rsid w:val="00026251"/>
    <w:rsid w:val="000316E9"/>
    <w:rsid w:val="00032315"/>
    <w:rsid w:val="00032CE0"/>
    <w:rsid w:val="00033E55"/>
    <w:rsid w:val="00037F79"/>
    <w:rsid w:val="0004705E"/>
    <w:rsid w:val="00051130"/>
    <w:rsid w:val="000519D9"/>
    <w:rsid w:val="00055A8A"/>
    <w:rsid w:val="00056172"/>
    <w:rsid w:val="00057780"/>
    <w:rsid w:val="00070E39"/>
    <w:rsid w:val="00070EFC"/>
    <w:rsid w:val="00085B3F"/>
    <w:rsid w:val="0009190B"/>
    <w:rsid w:val="00092E2E"/>
    <w:rsid w:val="0009346E"/>
    <w:rsid w:val="00093564"/>
    <w:rsid w:val="00097D6E"/>
    <w:rsid w:val="000A5773"/>
    <w:rsid w:val="000B01A7"/>
    <w:rsid w:val="000B20EE"/>
    <w:rsid w:val="000C53CF"/>
    <w:rsid w:val="000D0F16"/>
    <w:rsid w:val="000D7120"/>
    <w:rsid w:val="000D750B"/>
    <w:rsid w:val="000E434B"/>
    <w:rsid w:val="000E730B"/>
    <w:rsid w:val="000F03B7"/>
    <w:rsid w:val="000F70DF"/>
    <w:rsid w:val="00101A85"/>
    <w:rsid w:val="001025DB"/>
    <w:rsid w:val="00107ED8"/>
    <w:rsid w:val="00113B98"/>
    <w:rsid w:val="00117447"/>
    <w:rsid w:val="00122B8E"/>
    <w:rsid w:val="001301F3"/>
    <w:rsid w:val="00130E2D"/>
    <w:rsid w:val="0014458A"/>
    <w:rsid w:val="00150283"/>
    <w:rsid w:val="001513D1"/>
    <w:rsid w:val="001521CE"/>
    <w:rsid w:val="00154677"/>
    <w:rsid w:val="0015469C"/>
    <w:rsid w:val="00180B47"/>
    <w:rsid w:val="00181FF1"/>
    <w:rsid w:val="00184939"/>
    <w:rsid w:val="00187851"/>
    <w:rsid w:val="0019472C"/>
    <w:rsid w:val="001A0E7B"/>
    <w:rsid w:val="001A15FE"/>
    <w:rsid w:val="001D009E"/>
    <w:rsid w:val="001D1BA0"/>
    <w:rsid w:val="001D3D31"/>
    <w:rsid w:val="001D7931"/>
    <w:rsid w:val="001E070A"/>
    <w:rsid w:val="001E1B0E"/>
    <w:rsid w:val="001E70DF"/>
    <w:rsid w:val="001F0613"/>
    <w:rsid w:val="001F1E30"/>
    <w:rsid w:val="001F256C"/>
    <w:rsid w:val="002029A7"/>
    <w:rsid w:val="00207B1D"/>
    <w:rsid w:val="00216C03"/>
    <w:rsid w:val="00217620"/>
    <w:rsid w:val="002214D4"/>
    <w:rsid w:val="002318C6"/>
    <w:rsid w:val="00235D5B"/>
    <w:rsid w:val="00243717"/>
    <w:rsid w:val="00245454"/>
    <w:rsid w:val="002575A1"/>
    <w:rsid w:val="0027104A"/>
    <w:rsid w:val="002720DD"/>
    <w:rsid w:val="00275DCE"/>
    <w:rsid w:val="00280B4B"/>
    <w:rsid w:val="002848CF"/>
    <w:rsid w:val="002921ED"/>
    <w:rsid w:val="00296B8F"/>
    <w:rsid w:val="002A3370"/>
    <w:rsid w:val="002A730E"/>
    <w:rsid w:val="002B1657"/>
    <w:rsid w:val="002B3FE2"/>
    <w:rsid w:val="002B4359"/>
    <w:rsid w:val="002B533E"/>
    <w:rsid w:val="002B724F"/>
    <w:rsid w:val="002C0714"/>
    <w:rsid w:val="002C62DA"/>
    <w:rsid w:val="002D0D91"/>
    <w:rsid w:val="002D37E8"/>
    <w:rsid w:val="002D4AC1"/>
    <w:rsid w:val="002E432B"/>
    <w:rsid w:val="002F08F6"/>
    <w:rsid w:val="002F2022"/>
    <w:rsid w:val="002F2C9B"/>
    <w:rsid w:val="002F3343"/>
    <w:rsid w:val="00302981"/>
    <w:rsid w:val="00303C94"/>
    <w:rsid w:val="0031026E"/>
    <w:rsid w:val="003119F5"/>
    <w:rsid w:val="003137C3"/>
    <w:rsid w:val="003200CA"/>
    <w:rsid w:val="003210DD"/>
    <w:rsid w:val="0033331C"/>
    <w:rsid w:val="00335253"/>
    <w:rsid w:val="003377D2"/>
    <w:rsid w:val="00356EFF"/>
    <w:rsid w:val="003655C3"/>
    <w:rsid w:val="003731A1"/>
    <w:rsid w:val="00373837"/>
    <w:rsid w:val="003855B5"/>
    <w:rsid w:val="003864AA"/>
    <w:rsid w:val="00394A43"/>
    <w:rsid w:val="003A35F9"/>
    <w:rsid w:val="003A56B8"/>
    <w:rsid w:val="003B7750"/>
    <w:rsid w:val="003D1871"/>
    <w:rsid w:val="003D6A6B"/>
    <w:rsid w:val="003E11A5"/>
    <w:rsid w:val="003E4521"/>
    <w:rsid w:val="003E5D53"/>
    <w:rsid w:val="003E73AF"/>
    <w:rsid w:val="003F053F"/>
    <w:rsid w:val="003F5A0D"/>
    <w:rsid w:val="00403B4E"/>
    <w:rsid w:val="0041251E"/>
    <w:rsid w:val="00412F67"/>
    <w:rsid w:val="004211EC"/>
    <w:rsid w:val="00421CEE"/>
    <w:rsid w:val="0042404F"/>
    <w:rsid w:val="004329F5"/>
    <w:rsid w:val="00434AD9"/>
    <w:rsid w:val="004357DE"/>
    <w:rsid w:val="00441FD4"/>
    <w:rsid w:val="00463D07"/>
    <w:rsid w:val="0047069F"/>
    <w:rsid w:val="00473DF6"/>
    <w:rsid w:val="00476E2A"/>
    <w:rsid w:val="00480CDF"/>
    <w:rsid w:val="00482156"/>
    <w:rsid w:val="004835CE"/>
    <w:rsid w:val="004875B9"/>
    <w:rsid w:val="00495372"/>
    <w:rsid w:val="004A48F0"/>
    <w:rsid w:val="004B372D"/>
    <w:rsid w:val="004B5B04"/>
    <w:rsid w:val="004C0121"/>
    <w:rsid w:val="004C2F79"/>
    <w:rsid w:val="004C5180"/>
    <w:rsid w:val="004C5BAD"/>
    <w:rsid w:val="004C730B"/>
    <w:rsid w:val="004D2B91"/>
    <w:rsid w:val="004D45F6"/>
    <w:rsid w:val="004E1A13"/>
    <w:rsid w:val="005030C9"/>
    <w:rsid w:val="005076F7"/>
    <w:rsid w:val="0051289B"/>
    <w:rsid w:val="005142DA"/>
    <w:rsid w:val="00515914"/>
    <w:rsid w:val="00515CB5"/>
    <w:rsid w:val="00517857"/>
    <w:rsid w:val="00517EFA"/>
    <w:rsid w:val="00520C71"/>
    <w:rsid w:val="00540411"/>
    <w:rsid w:val="00545E32"/>
    <w:rsid w:val="00551045"/>
    <w:rsid w:val="00552A64"/>
    <w:rsid w:val="005568C2"/>
    <w:rsid w:val="00556977"/>
    <w:rsid w:val="00566434"/>
    <w:rsid w:val="00566B90"/>
    <w:rsid w:val="00567564"/>
    <w:rsid w:val="00581F30"/>
    <w:rsid w:val="005840DA"/>
    <w:rsid w:val="005865F0"/>
    <w:rsid w:val="00590179"/>
    <w:rsid w:val="00593279"/>
    <w:rsid w:val="00595FE6"/>
    <w:rsid w:val="005A1AA5"/>
    <w:rsid w:val="005A575D"/>
    <w:rsid w:val="005A5BD0"/>
    <w:rsid w:val="005A63E5"/>
    <w:rsid w:val="005B34D5"/>
    <w:rsid w:val="005C27AF"/>
    <w:rsid w:val="005C606E"/>
    <w:rsid w:val="005C6176"/>
    <w:rsid w:val="005E3F59"/>
    <w:rsid w:val="005E6998"/>
    <w:rsid w:val="005E7130"/>
    <w:rsid w:val="005F02A5"/>
    <w:rsid w:val="005F2CDE"/>
    <w:rsid w:val="005F5F8F"/>
    <w:rsid w:val="006050AC"/>
    <w:rsid w:val="0060671C"/>
    <w:rsid w:val="006101B4"/>
    <w:rsid w:val="006323F3"/>
    <w:rsid w:val="00634F92"/>
    <w:rsid w:val="00642E65"/>
    <w:rsid w:val="0064301A"/>
    <w:rsid w:val="00652BB2"/>
    <w:rsid w:val="00662347"/>
    <w:rsid w:val="00662B24"/>
    <w:rsid w:val="00673917"/>
    <w:rsid w:val="00681FBB"/>
    <w:rsid w:val="0068432E"/>
    <w:rsid w:val="006857E3"/>
    <w:rsid w:val="0069361A"/>
    <w:rsid w:val="00694C61"/>
    <w:rsid w:val="006A5FF1"/>
    <w:rsid w:val="006A7149"/>
    <w:rsid w:val="006B4C50"/>
    <w:rsid w:val="006D294C"/>
    <w:rsid w:val="006E50CE"/>
    <w:rsid w:val="006E577A"/>
    <w:rsid w:val="006F1F2B"/>
    <w:rsid w:val="006F274B"/>
    <w:rsid w:val="006F495F"/>
    <w:rsid w:val="00714B16"/>
    <w:rsid w:val="007236E3"/>
    <w:rsid w:val="00725D0E"/>
    <w:rsid w:val="00731AC4"/>
    <w:rsid w:val="00736B6C"/>
    <w:rsid w:val="00742D3B"/>
    <w:rsid w:val="007464F9"/>
    <w:rsid w:val="007535B1"/>
    <w:rsid w:val="0075484F"/>
    <w:rsid w:val="00761BE1"/>
    <w:rsid w:val="0077604D"/>
    <w:rsid w:val="007765A8"/>
    <w:rsid w:val="0078347E"/>
    <w:rsid w:val="007920FF"/>
    <w:rsid w:val="007946A7"/>
    <w:rsid w:val="00796A76"/>
    <w:rsid w:val="007A03C1"/>
    <w:rsid w:val="007A199B"/>
    <w:rsid w:val="007A7687"/>
    <w:rsid w:val="007B192C"/>
    <w:rsid w:val="007B2C17"/>
    <w:rsid w:val="007D0A96"/>
    <w:rsid w:val="007D2E56"/>
    <w:rsid w:val="007D3290"/>
    <w:rsid w:val="007D73E6"/>
    <w:rsid w:val="007E24AA"/>
    <w:rsid w:val="007E5515"/>
    <w:rsid w:val="007F38EA"/>
    <w:rsid w:val="007F44BD"/>
    <w:rsid w:val="007F7854"/>
    <w:rsid w:val="00802C4E"/>
    <w:rsid w:val="00805CBF"/>
    <w:rsid w:val="00807413"/>
    <w:rsid w:val="0081169F"/>
    <w:rsid w:val="008128D7"/>
    <w:rsid w:val="00812CAC"/>
    <w:rsid w:val="0081399F"/>
    <w:rsid w:val="00815F47"/>
    <w:rsid w:val="00816593"/>
    <w:rsid w:val="00816649"/>
    <w:rsid w:val="00830F02"/>
    <w:rsid w:val="00836978"/>
    <w:rsid w:val="00840528"/>
    <w:rsid w:val="008407B1"/>
    <w:rsid w:val="00841E80"/>
    <w:rsid w:val="008441EE"/>
    <w:rsid w:val="008530BA"/>
    <w:rsid w:val="008566B9"/>
    <w:rsid w:val="0085674C"/>
    <w:rsid w:val="00856B57"/>
    <w:rsid w:val="008638E1"/>
    <w:rsid w:val="00874079"/>
    <w:rsid w:val="00877EB1"/>
    <w:rsid w:val="008814D2"/>
    <w:rsid w:val="00886E3B"/>
    <w:rsid w:val="0089109E"/>
    <w:rsid w:val="00893C17"/>
    <w:rsid w:val="0089504F"/>
    <w:rsid w:val="008A001C"/>
    <w:rsid w:val="008A4F4D"/>
    <w:rsid w:val="008A7779"/>
    <w:rsid w:val="008B0C58"/>
    <w:rsid w:val="008B261A"/>
    <w:rsid w:val="008B2F38"/>
    <w:rsid w:val="008B5E9A"/>
    <w:rsid w:val="008C4D5E"/>
    <w:rsid w:val="008C4FA6"/>
    <w:rsid w:val="008C5BE6"/>
    <w:rsid w:val="008D03C0"/>
    <w:rsid w:val="008D4801"/>
    <w:rsid w:val="008D5FBD"/>
    <w:rsid w:val="008E1632"/>
    <w:rsid w:val="008F39D5"/>
    <w:rsid w:val="008F65AB"/>
    <w:rsid w:val="00906BEC"/>
    <w:rsid w:val="0091437C"/>
    <w:rsid w:val="0092059E"/>
    <w:rsid w:val="00923338"/>
    <w:rsid w:val="0094011E"/>
    <w:rsid w:val="00941469"/>
    <w:rsid w:val="00942A88"/>
    <w:rsid w:val="00946BC6"/>
    <w:rsid w:val="00951E98"/>
    <w:rsid w:val="009522E3"/>
    <w:rsid w:val="00954065"/>
    <w:rsid w:val="00954A84"/>
    <w:rsid w:val="00955F31"/>
    <w:rsid w:val="00960952"/>
    <w:rsid w:val="009642D6"/>
    <w:rsid w:val="009713DD"/>
    <w:rsid w:val="0097241D"/>
    <w:rsid w:val="00975C07"/>
    <w:rsid w:val="00975E95"/>
    <w:rsid w:val="00976FE3"/>
    <w:rsid w:val="0097757C"/>
    <w:rsid w:val="00993B0F"/>
    <w:rsid w:val="0099511B"/>
    <w:rsid w:val="009A19D0"/>
    <w:rsid w:val="009A249A"/>
    <w:rsid w:val="009A377D"/>
    <w:rsid w:val="009B4D2D"/>
    <w:rsid w:val="009C1ADE"/>
    <w:rsid w:val="009C60A5"/>
    <w:rsid w:val="009D5A61"/>
    <w:rsid w:val="009D6B79"/>
    <w:rsid w:val="009E470D"/>
    <w:rsid w:val="009F5875"/>
    <w:rsid w:val="009F63F6"/>
    <w:rsid w:val="009F797F"/>
    <w:rsid w:val="00A06A4B"/>
    <w:rsid w:val="00A0759D"/>
    <w:rsid w:val="00A16986"/>
    <w:rsid w:val="00A17D11"/>
    <w:rsid w:val="00A25EA4"/>
    <w:rsid w:val="00A2799C"/>
    <w:rsid w:val="00A33E7D"/>
    <w:rsid w:val="00A36218"/>
    <w:rsid w:val="00A453CA"/>
    <w:rsid w:val="00A54265"/>
    <w:rsid w:val="00A54784"/>
    <w:rsid w:val="00A60A2A"/>
    <w:rsid w:val="00A61222"/>
    <w:rsid w:val="00A6727E"/>
    <w:rsid w:val="00A730B3"/>
    <w:rsid w:val="00A73A36"/>
    <w:rsid w:val="00A74670"/>
    <w:rsid w:val="00A75DE8"/>
    <w:rsid w:val="00A82998"/>
    <w:rsid w:val="00A8557B"/>
    <w:rsid w:val="00A96160"/>
    <w:rsid w:val="00AA258A"/>
    <w:rsid w:val="00AA7B8B"/>
    <w:rsid w:val="00AA7E20"/>
    <w:rsid w:val="00AA7E79"/>
    <w:rsid w:val="00AB3447"/>
    <w:rsid w:val="00AB5111"/>
    <w:rsid w:val="00AB7D52"/>
    <w:rsid w:val="00AC05CD"/>
    <w:rsid w:val="00AC5704"/>
    <w:rsid w:val="00AC6D47"/>
    <w:rsid w:val="00AD0647"/>
    <w:rsid w:val="00AD4AAD"/>
    <w:rsid w:val="00AE66A7"/>
    <w:rsid w:val="00B01E79"/>
    <w:rsid w:val="00B11B4F"/>
    <w:rsid w:val="00B135E9"/>
    <w:rsid w:val="00B162FB"/>
    <w:rsid w:val="00B16349"/>
    <w:rsid w:val="00B17764"/>
    <w:rsid w:val="00B17930"/>
    <w:rsid w:val="00B31B92"/>
    <w:rsid w:val="00B451FC"/>
    <w:rsid w:val="00B50F2F"/>
    <w:rsid w:val="00B5761F"/>
    <w:rsid w:val="00B713DE"/>
    <w:rsid w:val="00B75FB2"/>
    <w:rsid w:val="00B87CD6"/>
    <w:rsid w:val="00B916F1"/>
    <w:rsid w:val="00B94EC8"/>
    <w:rsid w:val="00B952D7"/>
    <w:rsid w:val="00B97339"/>
    <w:rsid w:val="00BA2532"/>
    <w:rsid w:val="00BB033E"/>
    <w:rsid w:val="00BB1ADF"/>
    <w:rsid w:val="00BC4061"/>
    <w:rsid w:val="00BD31C9"/>
    <w:rsid w:val="00BD6842"/>
    <w:rsid w:val="00BE609E"/>
    <w:rsid w:val="00BE7C46"/>
    <w:rsid w:val="00C0109B"/>
    <w:rsid w:val="00C10FD7"/>
    <w:rsid w:val="00C1120A"/>
    <w:rsid w:val="00C11283"/>
    <w:rsid w:val="00C20DFD"/>
    <w:rsid w:val="00C26196"/>
    <w:rsid w:val="00C31493"/>
    <w:rsid w:val="00C31F4B"/>
    <w:rsid w:val="00C3239E"/>
    <w:rsid w:val="00C35086"/>
    <w:rsid w:val="00C37225"/>
    <w:rsid w:val="00C420EB"/>
    <w:rsid w:val="00C47D4F"/>
    <w:rsid w:val="00C5192A"/>
    <w:rsid w:val="00C62EAA"/>
    <w:rsid w:val="00C75858"/>
    <w:rsid w:val="00C8787A"/>
    <w:rsid w:val="00C94228"/>
    <w:rsid w:val="00CA19FD"/>
    <w:rsid w:val="00CA4C2E"/>
    <w:rsid w:val="00CB48B6"/>
    <w:rsid w:val="00CB6342"/>
    <w:rsid w:val="00CB7F78"/>
    <w:rsid w:val="00CC4443"/>
    <w:rsid w:val="00CC4E87"/>
    <w:rsid w:val="00CD120E"/>
    <w:rsid w:val="00CD6FDE"/>
    <w:rsid w:val="00CE21E7"/>
    <w:rsid w:val="00CE34A7"/>
    <w:rsid w:val="00CE47B7"/>
    <w:rsid w:val="00CF42CA"/>
    <w:rsid w:val="00CF47F8"/>
    <w:rsid w:val="00CF6AE1"/>
    <w:rsid w:val="00D00BD6"/>
    <w:rsid w:val="00D00EDB"/>
    <w:rsid w:val="00D03465"/>
    <w:rsid w:val="00D11E7C"/>
    <w:rsid w:val="00D13834"/>
    <w:rsid w:val="00D17E9F"/>
    <w:rsid w:val="00D32604"/>
    <w:rsid w:val="00D35E9B"/>
    <w:rsid w:val="00D400F5"/>
    <w:rsid w:val="00D43D58"/>
    <w:rsid w:val="00D44E28"/>
    <w:rsid w:val="00D45945"/>
    <w:rsid w:val="00D535F7"/>
    <w:rsid w:val="00D57D23"/>
    <w:rsid w:val="00D602C8"/>
    <w:rsid w:val="00D60C98"/>
    <w:rsid w:val="00D63B78"/>
    <w:rsid w:val="00D730D7"/>
    <w:rsid w:val="00D741AA"/>
    <w:rsid w:val="00D922D1"/>
    <w:rsid w:val="00D94BA9"/>
    <w:rsid w:val="00DA1622"/>
    <w:rsid w:val="00DA2E6A"/>
    <w:rsid w:val="00DA74CE"/>
    <w:rsid w:val="00DC5BF1"/>
    <w:rsid w:val="00DD6A62"/>
    <w:rsid w:val="00DE0B2E"/>
    <w:rsid w:val="00DE0B64"/>
    <w:rsid w:val="00DE68C9"/>
    <w:rsid w:val="00DE6C75"/>
    <w:rsid w:val="00DF4058"/>
    <w:rsid w:val="00DF5216"/>
    <w:rsid w:val="00E16C09"/>
    <w:rsid w:val="00E20EE2"/>
    <w:rsid w:val="00E2449E"/>
    <w:rsid w:val="00E271EA"/>
    <w:rsid w:val="00E325B0"/>
    <w:rsid w:val="00E45C4E"/>
    <w:rsid w:val="00E51FA2"/>
    <w:rsid w:val="00E60606"/>
    <w:rsid w:val="00E66D9B"/>
    <w:rsid w:val="00E734B7"/>
    <w:rsid w:val="00E84B0B"/>
    <w:rsid w:val="00E85590"/>
    <w:rsid w:val="00E953C9"/>
    <w:rsid w:val="00EA286E"/>
    <w:rsid w:val="00EB296A"/>
    <w:rsid w:val="00ED091E"/>
    <w:rsid w:val="00ED3CC5"/>
    <w:rsid w:val="00ED6CD2"/>
    <w:rsid w:val="00F01242"/>
    <w:rsid w:val="00F3707D"/>
    <w:rsid w:val="00F4344C"/>
    <w:rsid w:val="00F44D59"/>
    <w:rsid w:val="00F52518"/>
    <w:rsid w:val="00F70E24"/>
    <w:rsid w:val="00F71D23"/>
    <w:rsid w:val="00F73666"/>
    <w:rsid w:val="00F77BB7"/>
    <w:rsid w:val="00F844DC"/>
    <w:rsid w:val="00F84737"/>
    <w:rsid w:val="00F84D39"/>
    <w:rsid w:val="00F9315C"/>
    <w:rsid w:val="00F95356"/>
    <w:rsid w:val="00FA27B5"/>
    <w:rsid w:val="00FA6864"/>
    <w:rsid w:val="00FA7D56"/>
    <w:rsid w:val="00FB1BB7"/>
    <w:rsid w:val="00FC29E9"/>
    <w:rsid w:val="00FC51B6"/>
    <w:rsid w:val="00FC6CFB"/>
    <w:rsid w:val="00FC6F0E"/>
    <w:rsid w:val="00FD68B8"/>
    <w:rsid w:val="00FE27BB"/>
    <w:rsid w:val="00FF2C3A"/>
    <w:rsid w:val="00FF4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15:docId w15:val="{CF66B209-339C-4FB3-AF68-976F9B6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9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dot">
    <w:name w:val="dot"/>
    <w:basedOn w:val="Bezmezer"/>
    <w:qFormat/>
    <w:rsid w:val="00520C7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www.mi.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2980</Words>
  <Characters>17586</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 Hasalík</cp:lastModifiedBy>
  <cp:revision>239</cp:revision>
  <dcterms:created xsi:type="dcterms:W3CDTF">2022-12-16T08:53:00Z</dcterms:created>
  <dcterms:modified xsi:type="dcterms:W3CDTF">2026-06-04T12:50:00Z</dcterms:modified>
</cp:coreProperties>
</file>